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8"/>
      </w:tblGrid>
      <w:tr w:rsidR="0019002D" w:rsidRPr="00F7283E" w:rsidTr="00E7075A">
        <w:trPr>
          <w:trHeight w:val="294"/>
        </w:trPr>
        <w:tc>
          <w:tcPr>
            <w:tcW w:w="13578" w:type="dxa"/>
            <w:tcBorders>
              <w:top w:val="nil"/>
              <w:left w:val="nil"/>
              <w:bottom w:val="nil"/>
            </w:tcBorders>
            <w:shd w:val="clear" w:color="auto" w:fill="auto"/>
            <w:vAlign w:val="center"/>
          </w:tcPr>
          <w:p w:rsidR="0019002D" w:rsidRPr="00F7283E" w:rsidRDefault="0019002D" w:rsidP="00F7283E">
            <w:pPr>
              <w:rPr>
                <w:rFonts w:eastAsia="標楷體"/>
                <w:sz w:val="26"/>
                <w:szCs w:val="26"/>
              </w:rPr>
            </w:pPr>
            <w:bookmarkStart w:id="0" w:name="TitleRange"/>
            <w:bookmarkStart w:id="1" w:name="_GoBack"/>
            <w:bookmarkEnd w:id="1"/>
            <w:r w:rsidRPr="00F7283E">
              <w:rPr>
                <w:rFonts w:eastAsia="標楷體"/>
                <w:color w:val="000000"/>
                <w:sz w:val="26"/>
                <w:szCs w:val="26"/>
              </w:rPr>
              <w:t xml:space="preserve">基隆市立中山高中　</w:t>
            </w:r>
            <w:r w:rsidRPr="00F7283E">
              <w:rPr>
                <w:rFonts w:eastAsia="標楷體"/>
                <w:color w:val="000000"/>
                <w:sz w:val="26"/>
                <w:szCs w:val="26"/>
              </w:rPr>
              <w:t>109</w:t>
            </w:r>
            <w:r w:rsidRPr="00F7283E">
              <w:rPr>
                <w:rFonts w:eastAsia="標楷體"/>
                <w:color w:val="000000"/>
                <w:sz w:val="26"/>
                <w:szCs w:val="26"/>
              </w:rPr>
              <w:t>學年度第</w:t>
            </w:r>
            <w:r w:rsidRPr="00F7283E">
              <w:rPr>
                <w:rFonts w:eastAsia="標楷體"/>
                <w:color w:val="000000"/>
                <w:sz w:val="26"/>
                <w:szCs w:val="26"/>
              </w:rPr>
              <w:t>1</w:t>
            </w:r>
            <w:r w:rsidRPr="00F7283E">
              <w:rPr>
                <w:rFonts w:eastAsia="標楷體"/>
                <w:color w:val="000000"/>
                <w:sz w:val="26"/>
                <w:szCs w:val="26"/>
              </w:rPr>
              <w:t xml:space="preserve">學期　</w:t>
            </w:r>
            <w:bookmarkStart w:id="2" w:name="TitleScope"/>
            <w:r w:rsidRPr="00F7283E">
              <w:rPr>
                <w:rFonts w:eastAsia="標楷體"/>
                <w:color w:val="000000"/>
                <w:sz w:val="26"/>
                <w:szCs w:val="26"/>
                <w:bdr w:val="single" w:sz="4" w:space="0" w:color="auto"/>
              </w:rPr>
              <w:t>高一</w:t>
            </w:r>
            <w:r w:rsidR="00F7283E" w:rsidRPr="00F7283E">
              <w:rPr>
                <w:rFonts w:eastAsia="標楷體"/>
                <w:color w:val="000000"/>
                <w:sz w:val="26"/>
                <w:szCs w:val="26"/>
                <w:bdr w:val="single" w:sz="4" w:space="0" w:color="auto"/>
              </w:rPr>
              <w:t>忠孝仁班</w:t>
            </w:r>
            <w:r w:rsidR="00F7283E" w:rsidRPr="00F7283E">
              <w:rPr>
                <w:rFonts w:eastAsia="標楷體"/>
                <w:color w:val="000000"/>
                <w:sz w:val="26"/>
                <w:szCs w:val="26"/>
              </w:rPr>
              <w:t xml:space="preserve">　</w:t>
            </w:r>
            <w:r w:rsidRPr="00F7283E">
              <w:rPr>
                <w:rFonts w:eastAsia="標楷體"/>
                <w:color w:val="000000"/>
                <w:sz w:val="26"/>
                <w:szCs w:val="26"/>
              </w:rPr>
              <w:t>公民</w:t>
            </w:r>
            <w:r w:rsidR="00F7283E" w:rsidRPr="00F7283E">
              <w:rPr>
                <w:rFonts w:eastAsia="標楷體"/>
                <w:color w:val="000000"/>
                <w:sz w:val="26"/>
                <w:szCs w:val="26"/>
              </w:rPr>
              <w:t>與社會第一次段考試題（</w:t>
            </w:r>
            <w:r w:rsidRPr="00F7283E">
              <w:rPr>
                <w:rFonts w:eastAsia="標楷體"/>
                <w:sz w:val="26"/>
                <w:szCs w:val="26"/>
              </w:rPr>
              <w:t>龍騰第二冊第</w:t>
            </w:r>
            <w:r w:rsidRPr="00F7283E">
              <w:rPr>
                <w:rFonts w:eastAsia="標楷體"/>
                <w:sz w:val="26"/>
                <w:szCs w:val="26"/>
              </w:rPr>
              <w:t>1-2</w:t>
            </w:r>
            <w:r w:rsidRPr="00F7283E">
              <w:rPr>
                <w:rFonts w:eastAsia="標楷體"/>
                <w:sz w:val="26"/>
                <w:szCs w:val="26"/>
              </w:rPr>
              <w:t>課</w:t>
            </w:r>
            <w:r w:rsidR="00F7283E" w:rsidRPr="00F7283E">
              <w:rPr>
                <w:rFonts w:eastAsia="標楷體"/>
                <w:sz w:val="26"/>
                <w:szCs w:val="26"/>
              </w:rPr>
              <w:t>）</w:t>
            </w:r>
          </w:p>
          <w:bookmarkEnd w:id="2"/>
          <w:p w:rsidR="0019002D" w:rsidRPr="00F7283E" w:rsidRDefault="00F55713" w:rsidP="00F7283E">
            <w:pPr>
              <w:rPr>
                <w:rFonts w:eastAsia="標楷體"/>
                <w:sz w:val="26"/>
                <w:szCs w:val="26"/>
              </w:rPr>
            </w:pPr>
            <w:r>
              <w:rPr>
                <w:rFonts w:eastAsia="標楷體"/>
                <w:sz w:val="26"/>
                <w:szCs w:val="26"/>
              </w:rPr>
              <w:t>使用舊卡請劃記</w:t>
            </w:r>
            <w:r>
              <w:rPr>
                <w:rFonts w:eastAsia="標楷體"/>
                <w:sz w:val="26"/>
                <w:szCs w:val="26"/>
              </w:rPr>
              <w:t>51~86</w:t>
            </w:r>
            <w:r w:rsidR="00F7283E" w:rsidRPr="00F7283E">
              <w:rPr>
                <w:rFonts w:eastAsia="標楷體"/>
                <w:sz w:val="26"/>
                <w:szCs w:val="26"/>
              </w:rPr>
              <w:t>題</w:t>
            </w:r>
            <w:r>
              <w:rPr>
                <w:rFonts w:eastAsia="標楷體" w:hint="eastAsia"/>
                <w:sz w:val="26"/>
                <w:szCs w:val="26"/>
              </w:rPr>
              <w:t>，每題</w:t>
            </w:r>
            <w:r>
              <w:rPr>
                <w:rFonts w:eastAsia="標楷體" w:hint="eastAsia"/>
                <w:sz w:val="26"/>
                <w:szCs w:val="26"/>
              </w:rPr>
              <w:t>2.5</w:t>
            </w:r>
            <w:r w:rsidR="00E7075A">
              <w:rPr>
                <w:rFonts w:eastAsia="標楷體" w:hint="eastAsia"/>
                <w:sz w:val="26"/>
                <w:szCs w:val="26"/>
              </w:rPr>
              <w:t>分</w:t>
            </w:r>
            <w:r w:rsidR="00F7283E" w:rsidRPr="00F7283E">
              <w:rPr>
                <w:rFonts w:eastAsia="標楷體"/>
                <w:sz w:val="26"/>
                <w:szCs w:val="26"/>
              </w:rPr>
              <w:t>，</w:t>
            </w:r>
            <w:r w:rsidR="00F7283E" w:rsidRPr="00F7283E">
              <w:rPr>
                <w:rFonts w:eastAsia="標楷體"/>
                <w:sz w:val="26"/>
                <w:szCs w:val="26"/>
                <w:u w:val="single"/>
              </w:rPr>
              <w:t>高一忠．孝．仁　班</w:t>
            </w:r>
            <w:r w:rsidR="00F7283E" w:rsidRPr="00F7283E">
              <w:rPr>
                <w:rFonts w:eastAsia="標楷體"/>
                <w:sz w:val="26"/>
                <w:szCs w:val="26"/>
              </w:rPr>
              <w:t xml:space="preserve">　</w:t>
            </w:r>
            <w:r w:rsidR="0019002D" w:rsidRPr="00F7283E">
              <w:rPr>
                <w:rFonts w:eastAsia="標楷體"/>
                <w:sz w:val="26"/>
                <w:szCs w:val="26"/>
              </w:rPr>
              <w:t>座號：</w:t>
            </w:r>
            <w:r w:rsidR="00F7283E" w:rsidRPr="00F7283E">
              <w:rPr>
                <w:rFonts w:eastAsia="標楷體"/>
                <w:sz w:val="26"/>
                <w:szCs w:val="26"/>
              </w:rPr>
              <w:t>_______</w:t>
            </w:r>
            <w:r w:rsidR="0019002D" w:rsidRPr="00F7283E">
              <w:rPr>
                <w:rFonts w:eastAsia="標楷體"/>
                <w:sz w:val="26"/>
                <w:szCs w:val="26"/>
              </w:rPr>
              <w:t>姓名：</w:t>
            </w:r>
            <w:r w:rsidR="0019002D" w:rsidRPr="00F7283E">
              <w:rPr>
                <w:rFonts w:eastAsia="標楷體"/>
                <w:spacing w:val="-4"/>
                <w:sz w:val="26"/>
                <w:szCs w:val="26"/>
              </w:rPr>
              <w:t>___________________</w:t>
            </w:r>
          </w:p>
        </w:tc>
      </w:tr>
    </w:tbl>
    <w:p w:rsidR="003F34C7" w:rsidRPr="00F7283E" w:rsidRDefault="003F34C7" w:rsidP="00F7283E">
      <w:pPr>
        <w:snapToGrid w:val="0"/>
        <w:spacing w:before="360" w:line="0" w:lineRule="atLeast"/>
        <w:rPr>
          <w:rFonts w:eastAsia="標楷體"/>
          <w:sz w:val="26"/>
          <w:szCs w:val="26"/>
        </w:rPr>
      </w:pPr>
      <w:bookmarkStart w:id="3" w:name="SeqStyle1"/>
      <w:bookmarkEnd w:id="0"/>
      <w:r w:rsidRPr="00F7283E">
        <w:rPr>
          <w:rFonts w:eastAsia="標楷體"/>
          <w:b/>
          <w:sz w:val="26"/>
          <w:szCs w:val="26"/>
        </w:rPr>
        <w:t>一、</w:t>
      </w:r>
      <w:bookmarkStart w:id="4" w:name="SeqStyle2"/>
      <w:bookmarkEnd w:id="3"/>
      <w:r w:rsidRPr="00F7283E">
        <w:rPr>
          <w:rFonts w:eastAsia="標楷體"/>
          <w:b/>
          <w:sz w:val="26"/>
          <w:szCs w:val="26"/>
        </w:rPr>
        <w:t>單選題：</w:t>
      </w:r>
      <w:r w:rsidR="00E7075A">
        <w:rPr>
          <w:rFonts w:eastAsia="標楷體"/>
          <w:b/>
          <w:sz w:val="26"/>
          <w:szCs w:val="26"/>
        </w:rPr>
        <w:t>(</w:t>
      </w:r>
      <w:r w:rsidRPr="00F7283E">
        <w:rPr>
          <w:rFonts w:eastAsia="標楷體"/>
          <w:b/>
          <w:sz w:val="26"/>
          <w:szCs w:val="26"/>
        </w:rPr>
        <w:t>每格</w:t>
      </w:r>
      <w:r w:rsidR="00F55713">
        <w:rPr>
          <w:rFonts w:eastAsia="標楷體" w:hint="eastAsia"/>
          <w:b/>
          <w:sz w:val="26"/>
          <w:szCs w:val="26"/>
        </w:rPr>
        <w:t>2.5</w:t>
      </w:r>
      <w:r w:rsidRPr="00F7283E">
        <w:rPr>
          <w:rFonts w:eastAsia="標楷體"/>
          <w:b/>
          <w:sz w:val="26"/>
          <w:szCs w:val="26"/>
        </w:rPr>
        <w:t>分</w:t>
      </w:r>
      <w:r w:rsidRPr="00F7283E">
        <w:rPr>
          <w:rFonts w:eastAsia="標楷體"/>
          <w:b/>
          <w:sz w:val="26"/>
          <w:szCs w:val="26"/>
        </w:rPr>
        <w:t>)</w:t>
      </w:r>
    </w:p>
    <w:p w:rsidR="003F34C7" w:rsidRPr="00E7075A" w:rsidRDefault="003F34C7" w:rsidP="00E7075A">
      <w:pPr>
        <w:pStyle w:val="Normal1"/>
        <w:numPr>
          <w:ilvl w:val="0"/>
          <w:numId w:val="15"/>
        </w:numPr>
        <w:tabs>
          <w:tab w:val="left" w:pos="567"/>
        </w:tabs>
        <w:snapToGrid w:val="0"/>
        <w:spacing w:before="80" w:line="0" w:lineRule="atLeast"/>
        <w:textAlignment w:val="center"/>
        <w:rPr>
          <w:rFonts w:eastAsia="標楷體"/>
          <w:sz w:val="26"/>
          <w:szCs w:val="26"/>
          <w:lang w:eastAsia="zh-CN"/>
        </w:rPr>
      </w:pPr>
      <w:bookmarkStart w:id="5" w:name="QQ200616000591_1_H"/>
      <w:bookmarkStart w:id="6" w:name="QQ200616000591"/>
      <w:bookmarkEnd w:id="4"/>
      <w:r w:rsidRPr="00F7283E">
        <w:rPr>
          <w:rFonts w:eastAsia="標楷體"/>
          <w:sz w:val="26"/>
          <w:szCs w:val="26"/>
        </w:rPr>
        <w:t>（　　）</w:t>
      </w:r>
      <w:r w:rsidRPr="00F7283E">
        <w:rPr>
          <w:rFonts w:eastAsia="標楷體"/>
          <w:kern w:val="2"/>
          <w:sz w:val="26"/>
          <w:szCs w:val="26"/>
        </w:rPr>
        <w:t>為了解我國民眾透過網路進行公民參與的現況，國家發展委員會透過「</w:t>
      </w:r>
      <w:r w:rsidRPr="00F7283E">
        <w:rPr>
          <w:rFonts w:eastAsia="標楷體"/>
          <w:kern w:val="2"/>
          <w:sz w:val="26"/>
          <w:szCs w:val="26"/>
        </w:rPr>
        <w:t>2018</w:t>
      </w:r>
      <w:r w:rsidRPr="00F7283E">
        <w:rPr>
          <w:rFonts w:eastAsia="標楷體"/>
          <w:kern w:val="2"/>
          <w:sz w:val="26"/>
          <w:szCs w:val="26"/>
        </w:rPr>
        <w:t>年公民網路參與行為調查」，以了解</w:t>
      </w:r>
      <w:r w:rsidRPr="00F7283E">
        <w:rPr>
          <w:rFonts w:eastAsia="標楷體"/>
          <w:kern w:val="2"/>
          <w:sz w:val="26"/>
          <w:szCs w:val="26"/>
        </w:rPr>
        <w:t>1</w:t>
      </w:r>
      <w:r w:rsidR="001B4748" w:rsidRPr="00F7283E">
        <w:rPr>
          <w:rFonts w:eastAsia="標楷體"/>
          <w:kern w:val="2"/>
          <w:sz w:val="26"/>
          <w:szCs w:val="26"/>
        </w:rPr>
        <w:t>2</w:t>
      </w:r>
      <w:r w:rsidRPr="00E7075A">
        <w:rPr>
          <w:rFonts w:eastAsia="標楷體"/>
          <w:kern w:val="2"/>
          <w:sz w:val="26"/>
          <w:szCs w:val="26"/>
        </w:rPr>
        <w:t>歲以上民眾透過網路進行公共參與的行為及態度。其中一題詢問受訪者「</w:t>
      </w:r>
      <w:r w:rsidRPr="00E7075A">
        <w:rPr>
          <w:rFonts w:eastAsia="標楷體"/>
          <w:b/>
          <w:kern w:val="2"/>
          <w:sz w:val="26"/>
          <w:szCs w:val="26"/>
        </w:rPr>
        <w:t>會不會在不同立場的討論區發表意見？</w:t>
      </w:r>
      <w:r w:rsidRPr="00E7075A">
        <w:rPr>
          <w:rFonts w:eastAsia="標楷體"/>
          <w:kern w:val="2"/>
          <w:sz w:val="26"/>
          <w:szCs w:val="26"/>
        </w:rPr>
        <w:t>」，結果如圖所示。從受訪者的回答可見，網路上的發言呈現什麼現象？</w:t>
      </w:r>
    </w:p>
    <w:p w:rsidR="003F34C7" w:rsidRPr="00F7283E" w:rsidRDefault="003F34C7" w:rsidP="00E7075A">
      <w:pPr>
        <w:snapToGrid w:val="0"/>
        <w:spacing w:line="0" w:lineRule="atLeast"/>
        <w:ind w:left="1247"/>
        <w:rPr>
          <w:rFonts w:eastAsia="標楷體"/>
          <w:sz w:val="26"/>
          <w:szCs w:val="26"/>
        </w:rPr>
      </w:pPr>
      <w:r w:rsidRPr="00F7283E">
        <w:rPr>
          <w:rFonts w:eastAsia="標楷體"/>
          <w:noProof/>
          <w:sz w:val="26"/>
          <w:szCs w:val="26"/>
        </w:rPr>
        <w:drawing>
          <wp:inline distT="0" distB="0" distL="0" distR="0" wp14:anchorId="6899D39B" wp14:editId="7057BFA4">
            <wp:extent cx="1551432" cy="1642872"/>
            <wp:effectExtent l="0" t="0" r="0" b="0"/>
            <wp:docPr id="36" name="圖片 36"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432" cy="1642872"/>
                    </a:xfrm>
                    <a:prstGeom prst="rect">
                      <a:avLst/>
                    </a:prstGeom>
                  </pic:spPr>
                </pic:pic>
              </a:graphicData>
            </a:graphic>
          </wp:inline>
        </w:drawing>
      </w:r>
      <w:bookmarkEnd w:id="5"/>
      <w:r w:rsidR="00E7075A" w:rsidRPr="00F7283E">
        <w:rPr>
          <w:rFonts w:eastAsia="標楷體"/>
          <w:sz w:val="26"/>
          <w:szCs w:val="26"/>
        </w:rPr>
        <w:t>(A)</w:t>
      </w:r>
      <w:bookmarkStart w:id="7" w:name="QQ200616000591_1_1"/>
      <w:r w:rsidR="00E7075A" w:rsidRPr="00F7283E">
        <w:rPr>
          <w:rFonts w:eastAsia="標楷體"/>
          <w:sz w:val="26"/>
          <w:szCs w:val="26"/>
        </w:rPr>
        <w:t xml:space="preserve">帶風向　</w:t>
      </w:r>
      <w:bookmarkEnd w:id="7"/>
      <w:r w:rsidR="00E7075A" w:rsidRPr="00F7283E">
        <w:rPr>
          <w:rFonts w:eastAsia="標楷體"/>
          <w:sz w:val="26"/>
          <w:szCs w:val="26"/>
        </w:rPr>
        <w:t>(B)</w:t>
      </w:r>
      <w:bookmarkStart w:id="8" w:name="QQ200616000591_1_2"/>
      <w:r w:rsidR="00E7075A" w:rsidRPr="00F7283E">
        <w:rPr>
          <w:rFonts w:eastAsia="標楷體"/>
          <w:sz w:val="26"/>
          <w:szCs w:val="26"/>
        </w:rPr>
        <w:t xml:space="preserve">媒體再現　</w:t>
      </w:r>
      <w:bookmarkEnd w:id="8"/>
      <w:r w:rsidR="00E7075A" w:rsidRPr="00F7283E">
        <w:rPr>
          <w:rFonts w:eastAsia="標楷體"/>
          <w:sz w:val="26"/>
          <w:szCs w:val="26"/>
        </w:rPr>
        <w:t>(C)</w:t>
      </w:r>
      <w:bookmarkStart w:id="9" w:name="QQ200616000591_1_3"/>
      <w:r w:rsidR="00E7075A" w:rsidRPr="00F7283E">
        <w:rPr>
          <w:rFonts w:eastAsia="標楷體"/>
          <w:sz w:val="26"/>
          <w:szCs w:val="26"/>
        </w:rPr>
        <w:t xml:space="preserve">隱藏性歧視　</w:t>
      </w:r>
      <w:bookmarkEnd w:id="9"/>
      <w:r w:rsidR="00E7075A" w:rsidRPr="00F7283E">
        <w:rPr>
          <w:rFonts w:eastAsia="標楷體"/>
          <w:sz w:val="26"/>
          <w:szCs w:val="26"/>
        </w:rPr>
        <w:t>(D)</w:t>
      </w:r>
      <w:bookmarkStart w:id="10" w:name="QQ200616000591_1_4"/>
      <w:r w:rsidR="00E7075A" w:rsidRPr="00F7283E">
        <w:rPr>
          <w:rFonts w:eastAsia="標楷體"/>
          <w:sz w:val="26"/>
          <w:szCs w:val="26"/>
        </w:rPr>
        <w:t xml:space="preserve">同溫層效應　</w:t>
      </w:r>
      <w:bookmarkEnd w:id="10"/>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1" w:name="QQ200616000734_1_H"/>
      <w:bookmarkStart w:id="12" w:name="QQ200616000734"/>
      <w:bookmarkEnd w:id="6"/>
      <w:r w:rsidRPr="00F7283E">
        <w:rPr>
          <w:rFonts w:eastAsia="標楷體"/>
          <w:sz w:val="26"/>
          <w:szCs w:val="26"/>
        </w:rPr>
        <w:t>（　　）英國俗諺：「</w:t>
      </w:r>
      <w:r w:rsidRPr="00F7283E">
        <w:rPr>
          <w:rFonts w:eastAsia="標楷體"/>
          <w:sz w:val="26"/>
          <w:szCs w:val="26"/>
        </w:rPr>
        <w:t>The king can do no wrong.</w:t>
      </w:r>
      <w:r w:rsidRPr="00F7283E">
        <w:rPr>
          <w:rFonts w:eastAsia="標楷體"/>
          <w:sz w:val="26"/>
          <w:szCs w:val="26"/>
        </w:rPr>
        <w:t xml:space="preserve">」，意旨「英王不會犯錯」。這句俗諺反映出英國政府體制有何特徵？　</w:t>
      </w:r>
      <w:bookmarkEnd w:id="11"/>
      <w:r w:rsidRPr="00F7283E">
        <w:rPr>
          <w:rFonts w:eastAsia="標楷體"/>
          <w:sz w:val="26"/>
          <w:szCs w:val="26"/>
        </w:rPr>
        <w:t>(A)</w:t>
      </w:r>
      <w:bookmarkStart w:id="13" w:name="QQ200616000734_1_1"/>
      <w:r w:rsidRPr="00F7283E">
        <w:rPr>
          <w:rFonts w:eastAsia="標楷體"/>
          <w:sz w:val="26"/>
          <w:szCs w:val="26"/>
        </w:rPr>
        <w:t xml:space="preserve">英王的人選經由世襲產生而非人民選舉　</w:t>
      </w:r>
      <w:bookmarkEnd w:id="13"/>
      <w:r w:rsidRPr="00F7283E">
        <w:rPr>
          <w:rFonts w:eastAsia="標楷體"/>
          <w:sz w:val="26"/>
          <w:szCs w:val="26"/>
        </w:rPr>
        <w:t>(B)</w:t>
      </w:r>
      <w:bookmarkStart w:id="14" w:name="QQ200616000734_1_2"/>
      <w:r w:rsidRPr="00F7283E">
        <w:rPr>
          <w:rFonts w:eastAsia="標楷體"/>
          <w:sz w:val="26"/>
          <w:szCs w:val="26"/>
        </w:rPr>
        <w:t xml:space="preserve">英王發布法令無須部會首長副署即有效　</w:t>
      </w:r>
      <w:bookmarkEnd w:id="14"/>
      <w:r w:rsidRPr="00F7283E">
        <w:rPr>
          <w:rFonts w:eastAsia="標楷體"/>
          <w:sz w:val="26"/>
          <w:szCs w:val="26"/>
        </w:rPr>
        <w:t>(C)</w:t>
      </w:r>
      <w:bookmarkStart w:id="15" w:name="QQ200616000734_1_3"/>
      <w:r w:rsidRPr="00F7283E">
        <w:rPr>
          <w:rFonts w:eastAsia="標楷體"/>
          <w:sz w:val="26"/>
          <w:szCs w:val="26"/>
        </w:rPr>
        <w:t xml:space="preserve">國家元首與最高行政首長分由兩人擔任　</w:t>
      </w:r>
      <w:bookmarkEnd w:id="15"/>
      <w:r w:rsidRPr="00F7283E">
        <w:rPr>
          <w:rFonts w:eastAsia="標楷體"/>
          <w:sz w:val="26"/>
          <w:szCs w:val="26"/>
        </w:rPr>
        <w:t>(D)</w:t>
      </w:r>
      <w:bookmarkStart w:id="16" w:name="QQ200616000734_1_4"/>
      <w:r w:rsidRPr="00F7283E">
        <w:rPr>
          <w:rFonts w:eastAsia="標楷體"/>
          <w:sz w:val="26"/>
          <w:szCs w:val="26"/>
        </w:rPr>
        <w:t xml:space="preserve">實際上負責政務的最高行政首長是閣揆　</w:t>
      </w:r>
      <w:bookmarkEnd w:id="12"/>
      <w:bookmarkEnd w:id="16"/>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7" w:name="QQ200616000812_1_H"/>
      <w:bookmarkStart w:id="18" w:name="QQ200616000812"/>
      <w:r w:rsidRPr="00F7283E">
        <w:rPr>
          <w:rFonts w:eastAsia="標楷體"/>
          <w:sz w:val="26"/>
          <w:szCs w:val="26"/>
        </w:rPr>
        <w:t xml:space="preserve">（　　）中央政府與地方政府間權力的分享模式中，「聯邦制」指由若干政治社群（州）共同參與制憲所組成的主權國家，地方權力由憲法直接保障，例如：美國。聯邦與各州的權力劃分由憲法規定，各州可制定州憲法但不能牴觸聯邦憲法。下列關於「聯邦制」的特徵，何者正確？　</w:t>
      </w:r>
      <w:bookmarkEnd w:id="17"/>
      <w:r w:rsidRPr="00F7283E">
        <w:rPr>
          <w:rFonts w:eastAsia="標楷體"/>
          <w:sz w:val="26"/>
          <w:szCs w:val="26"/>
        </w:rPr>
        <w:t>(A)</w:t>
      </w:r>
      <w:bookmarkStart w:id="19" w:name="QQ200616000812_1_1"/>
      <w:r w:rsidRPr="00F7283E">
        <w:rPr>
          <w:rFonts w:eastAsia="標楷體"/>
          <w:sz w:val="26"/>
          <w:szCs w:val="26"/>
        </w:rPr>
        <w:t xml:space="preserve">具有全國事權統一的優點　</w:t>
      </w:r>
      <w:bookmarkEnd w:id="19"/>
      <w:r w:rsidRPr="00F7283E">
        <w:rPr>
          <w:rFonts w:eastAsia="標楷體"/>
          <w:sz w:val="26"/>
          <w:szCs w:val="26"/>
        </w:rPr>
        <w:t>(B)</w:t>
      </w:r>
      <w:bookmarkStart w:id="20" w:name="QQ200616000812_1_2"/>
      <w:r w:rsidRPr="00F7283E">
        <w:rPr>
          <w:rFonts w:eastAsia="標楷體"/>
          <w:sz w:val="26"/>
          <w:szCs w:val="26"/>
        </w:rPr>
        <w:t xml:space="preserve">具有平衡區域發展的優點　</w:t>
      </w:r>
      <w:bookmarkEnd w:id="20"/>
      <w:r w:rsidRPr="00F7283E">
        <w:rPr>
          <w:rFonts w:eastAsia="標楷體"/>
          <w:sz w:val="26"/>
          <w:szCs w:val="26"/>
        </w:rPr>
        <w:t>(C)</w:t>
      </w:r>
      <w:bookmarkStart w:id="21" w:name="QQ200616000812_1_3"/>
      <w:r w:rsidRPr="00F7283E">
        <w:rPr>
          <w:rFonts w:eastAsia="標楷體"/>
          <w:sz w:val="26"/>
          <w:szCs w:val="26"/>
        </w:rPr>
        <w:t xml:space="preserve">存在地方各自為政的缺點　</w:t>
      </w:r>
      <w:bookmarkEnd w:id="21"/>
      <w:r w:rsidRPr="00F7283E">
        <w:rPr>
          <w:rFonts w:eastAsia="標楷體"/>
          <w:sz w:val="26"/>
          <w:szCs w:val="26"/>
        </w:rPr>
        <w:t>(D)</w:t>
      </w:r>
      <w:bookmarkStart w:id="22" w:name="QQ200616000812_1_4"/>
      <w:r w:rsidRPr="00F7283E">
        <w:rPr>
          <w:rFonts w:eastAsia="標楷體"/>
          <w:sz w:val="26"/>
          <w:szCs w:val="26"/>
        </w:rPr>
        <w:t xml:space="preserve">存在忽略地方需要的缺點　</w:t>
      </w:r>
      <w:bookmarkEnd w:id="18"/>
      <w:bookmarkEnd w:id="22"/>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23" w:name="QQ200616000824_1_H"/>
      <w:bookmarkStart w:id="24" w:name="QQ200616000824"/>
      <w:r w:rsidRPr="00F7283E">
        <w:rPr>
          <w:rFonts w:eastAsia="標楷體"/>
          <w:sz w:val="26"/>
          <w:szCs w:val="26"/>
        </w:rPr>
        <w:t>（　　）</w:t>
      </w:r>
      <w:r w:rsidRPr="00F7283E">
        <w:rPr>
          <w:rFonts w:eastAsia="標楷體"/>
          <w:sz w:val="26"/>
          <w:szCs w:val="26"/>
        </w:rPr>
        <w:t>2019</w:t>
      </w:r>
      <w:r w:rsidRPr="00F7283E">
        <w:rPr>
          <w:rFonts w:eastAsia="標楷體"/>
          <w:sz w:val="26"/>
          <w:szCs w:val="26"/>
        </w:rPr>
        <w:t>年</w:t>
      </w:r>
      <w:r w:rsidRPr="00F7283E">
        <w:rPr>
          <w:rFonts w:eastAsia="標楷體"/>
          <w:sz w:val="26"/>
          <w:szCs w:val="26"/>
        </w:rPr>
        <w:t>5</w:t>
      </w:r>
      <w:r w:rsidRPr="00F7283E">
        <w:rPr>
          <w:rFonts w:eastAsia="標楷體"/>
          <w:sz w:val="26"/>
          <w:szCs w:val="26"/>
        </w:rPr>
        <w:t>月</w:t>
      </w:r>
      <w:r w:rsidRPr="00F7283E">
        <w:rPr>
          <w:rFonts w:eastAsia="標楷體"/>
          <w:sz w:val="26"/>
          <w:szCs w:val="26"/>
        </w:rPr>
        <w:t>1</w:t>
      </w:r>
      <w:r w:rsidRPr="00F7283E">
        <w:rPr>
          <w:rFonts w:eastAsia="標楷體"/>
          <w:sz w:val="26"/>
          <w:szCs w:val="26"/>
        </w:rPr>
        <w:t xml:space="preserve">日，日本德仁天皇即位，開啟「令和」年號的新時代，這個被認為是世界上最古老的皇室引發舉世關注。根據日本憲法規定，天皇是日本國及國民整體的象徵，其地位以主權所在的國民意志為依據，並且只能行使憲法所規定的國事行為，沒有參與國政的權力。根據前述日本憲法的規定，採行內閣制的日本，有下列哪一特徵？　</w:t>
      </w:r>
      <w:bookmarkEnd w:id="23"/>
      <w:r w:rsidRPr="00F7283E">
        <w:rPr>
          <w:rFonts w:eastAsia="標楷體"/>
          <w:sz w:val="26"/>
          <w:szCs w:val="26"/>
        </w:rPr>
        <w:t>(A)</w:t>
      </w:r>
      <w:bookmarkStart w:id="25" w:name="QQ200616000824_1_1"/>
      <w:r w:rsidRPr="00F7283E">
        <w:rPr>
          <w:rFonts w:eastAsia="標楷體"/>
          <w:sz w:val="26"/>
          <w:szCs w:val="26"/>
        </w:rPr>
        <w:t xml:space="preserve">權力分立　</w:t>
      </w:r>
      <w:bookmarkEnd w:id="25"/>
      <w:r w:rsidRPr="00F7283E">
        <w:rPr>
          <w:rFonts w:eastAsia="標楷體"/>
          <w:sz w:val="26"/>
          <w:szCs w:val="26"/>
        </w:rPr>
        <w:t>(B)</w:t>
      </w:r>
      <w:bookmarkStart w:id="26" w:name="QQ200616000824_1_2"/>
      <w:r w:rsidRPr="00F7283E">
        <w:rPr>
          <w:rFonts w:eastAsia="標楷體"/>
          <w:sz w:val="26"/>
          <w:szCs w:val="26"/>
        </w:rPr>
        <w:t xml:space="preserve">虛位元首　</w:t>
      </w:r>
      <w:bookmarkEnd w:id="26"/>
      <w:r w:rsidRPr="00F7283E">
        <w:rPr>
          <w:rFonts w:eastAsia="標楷體"/>
          <w:sz w:val="26"/>
          <w:szCs w:val="26"/>
        </w:rPr>
        <w:t>(C)</w:t>
      </w:r>
      <w:bookmarkStart w:id="27" w:name="QQ200616000824_1_3"/>
      <w:r w:rsidRPr="00F7283E">
        <w:rPr>
          <w:rFonts w:eastAsia="標楷體"/>
          <w:sz w:val="26"/>
          <w:szCs w:val="26"/>
        </w:rPr>
        <w:t xml:space="preserve">聯合內閣　</w:t>
      </w:r>
      <w:bookmarkEnd w:id="27"/>
      <w:r w:rsidRPr="00F7283E">
        <w:rPr>
          <w:rFonts w:eastAsia="標楷體"/>
          <w:sz w:val="26"/>
          <w:szCs w:val="26"/>
        </w:rPr>
        <w:t>(D)</w:t>
      </w:r>
      <w:bookmarkStart w:id="28" w:name="QQ200616000824_1_4"/>
      <w:r w:rsidRPr="00F7283E">
        <w:rPr>
          <w:rFonts w:eastAsia="標楷體"/>
          <w:sz w:val="26"/>
          <w:szCs w:val="26"/>
        </w:rPr>
        <w:t xml:space="preserve">責任政治　</w:t>
      </w:r>
      <w:bookmarkEnd w:id="24"/>
      <w:bookmarkEnd w:id="28"/>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29" w:name="QQ200616000825_1_H"/>
      <w:bookmarkStart w:id="30" w:name="QQ200616000825"/>
      <w:r w:rsidRPr="00F7283E">
        <w:rPr>
          <w:rFonts w:eastAsia="標楷體"/>
          <w:sz w:val="26"/>
          <w:szCs w:val="26"/>
        </w:rPr>
        <w:t xml:space="preserve">（　　）民主國家除了在中央政府進行權力劃分，中央與地方政府間也有權力的分享，並分為「聯邦制」與「單一制」兩種模式。下列關於此兩種模式的敘述，何者正確？　</w:t>
      </w:r>
      <w:bookmarkEnd w:id="29"/>
      <w:r w:rsidRPr="00F7283E">
        <w:rPr>
          <w:rFonts w:eastAsia="標楷體"/>
          <w:sz w:val="26"/>
          <w:szCs w:val="26"/>
        </w:rPr>
        <w:t>(A)</w:t>
      </w:r>
      <w:bookmarkStart w:id="31" w:name="QQ200616000825_1_1"/>
      <w:r w:rsidRPr="00F7283E">
        <w:rPr>
          <w:rFonts w:eastAsia="標楷體"/>
          <w:sz w:val="26"/>
          <w:szCs w:val="26"/>
        </w:rPr>
        <w:t xml:space="preserve">無論聯邦制或單一制國家，皆僅以中央政府的憲法為權力依歸　</w:t>
      </w:r>
      <w:bookmarkEnd w:id="31"/>
      <w:r w:rsidRPr="00F7283E">
        <w:rPr>
          <w:rFonts w:eastAsia="標楷體"/>
          <w:sz w:val="26"/>
          <w:szCs w:val="26"/>
        </w:rPr>
        <w:t>(B)</w:t>
      </w:r>
      <w:bookmarkStart w:id="32" w:name="QQ200616000825_1_2"/>
      <w:r w:rsidRPr="00F7283E">
        <w:rPr>
          <w:rFonts w:eastAsia="標楷體"/>
          <w:sz w:val="26"/>
          <w:szCs w:val="26"/>
        </w:rPr>
        <w:t xml:space="preserve">無論聯邦制或單一制國家，地方自治團體皆可自行訂定其憲法　</w:t>
      </w:r>
      <w:bookmarkEnd w:id="32"/>
      <w:r w:rsidRPr="00F7283E">
        <w:rPr>
          <w:rFonts w:eastAsia="標楷體"/>
          <w:sz w:val="26"/>
          <w:szCs w:val="26"/>
        </w:rPr>
        <w:t>(C)</w:t>
      </w:r>
      <w:bookmarkStart w:id="33" w:name="QQ200616000825_1_3"/>
      <w:r w:rsidRPr="00F7283E">
        <w:rPr>
          <w:rFonts w:eastAsia="標楷體"/>
          <w:sz w:val="26"/>
          <w:szCs w:val="26"/>
        </w:rPr>
        <w:t xml:space="preserve">聯邦制下偏向地方分權，故地方自治團體具有較高的自主地位　</w:t>
      </w:r>
      <w:bookmarkEnd w:id="33"/>
      <w:r w:rsidRPr="00F7283E">
        <w:rPr>
          <w:rFonts w:eastAsia="標楷體"/>
          <w:sz w:val="26"/>
          <w:szCs w:val="26"/>
        </w:rPr>
        <w:t>(D)</w:t>
      </w:r>
      <w:bookmarkStart w:id="34" w:name="QQ200616000825_1_4"/>
      <w:r w:rsidRPr="00F7283E">
        <w:rPr>
          <w:rFonts w:eastAsia="標楷體"/>
          <w:sz w:val="26"/>
          <w:szCs w:val="26"/>
        </w:rPr>
        <w:t xml:space="preserve">單一制下偏向中央集權，地方自治團體亦享有普遍的概括權力　</w:t>
      </w:r>
      <w:bookmarkEnd w:id="30"/>
      <w:bookmarkEnd w:id="34"/>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35" w:name="QQ200616000826_1_H"/>
      <w:bookmarkStart w:id="36" w:name="QQ200616000826"/>
      <w:r w:rsidRPr="00F7283E">
        <w:rPr>
          <w:rFonts w:eastAsia="標楷體"/>
          <w:sz w:val="26"/>
          <w:szCs w:val="26"/>
        </w:rPr>
        <w:t xml:space="preserve">（　　）根據我國憲法規定，行政院對於立法院決議之法律案、預算案、條約案，如認為有窒礙難行時，得經總統之核可，移請立法院覆議。此制度展現我國中央政府體制有何特徵？　</w:t>
      </w:r>
      <w:bookmarkEnd w:id="35"/>
      <w:r w:rsidRPr="00F7283E">
        <w:rPr>
          <w:rFonts w:eastAsia="標楷體"/>
          <w:sz w:val="26"/>
          <w:szCs w:val="26"/>
        </w:rPr>
        <w:t>(A)</w:t>
      </w:r>
      <w:bookmarkStart w:id="37" w:name="QQ200616000826_1_1"/>
      <w:r w:rsidRPr="00F7283E">
        <w:rPr>
          <w:rFonts w:eastAsia="標楷體"/>
          <w:sz w:val="26"/>
          <w:szCs w:val="26"/>
        </w:rPr>
        <w:t xml:space="preserve">行政權得以制衡立法權　</w:t>
      </w:r>
      <w:bookmarkEnd w:id="37"/>
      <w:r w:rsidRPr="00F7283E">
        <w:rPr>
          <w:rFonts w:eastAsia="標楷體"/>
          <w:sz w:val="26"/>
          <w:szCs w:val="26"/>
        </w:rPr>
        <w:t>(B)</w:t>
      </w:r>
      <w:bookmarkStart w:id="38" w:name="QQ200616000826_1_2"/>
      <w:r w:rsidRPr="00F7283E">
        <w:rPr>
          <w:rFonts w:eastAsia="標楷體"/>
          <w:sz w:val="26"/>
          <w:szCs w:val="26"/>
        </w:rPr>
        <w:t xml:space="preserve">行政權應向立法權負責　</w:t>
      </w:r>
      <w:bookmarkEnd w:id="38"/>
      <w:r w:rsidRPr="00F7283E">
        <w:rPr>
          <w:rFonts w:eastAsia="標楷體"/>
          <w:sz w:val="26"/>
          <w:szCs w:val="26"/>
        </w:rPr>
        <w:t>(C)</w:t>
      </w:r>
      <w:bookmarkStart w:id="39" w:name="QQ200616000826_1_3"/>
      <w:r w:rsidRPr="00F7283E">
        <w:rPr>
          <w:rFonts w:eastAsia="標楷體"/>
          <w:sz w:val="26"/>
          <w:szCs w:val="26"/>
        </w:rPr>
        <w:t xml:space="preserve">行政與立法間分立又融合　</w:t>
      </w:r>
      <w:bookmarkEnd w:id="39"/>
      <w:r w:rsidRPr="00F7283E">
        <w:rPr>
          <w:rFonts w:eastAsia="標楷體"/>
          <w:sz w:val="26"/>
          <w:szCs w:val="26"/>
        </w:rPr>
        <w:t>(D)</w:t>
      </w:r>
      <w:bookmarkStart w:id="40" w:name="QQ200616000826_1_4"/>
      <w:r w:rsidRPr="00F7283E">
        <w:rPr>
          <w:rFonts w:eastAsia="標楷體"/>
          <w:sz w:val="26"/>
          <w:szCs w:val="26"/>
        </w:rPr>
        <w:t xml:space="preserve">兼具總統制與內閣制特徵　</w:t>
      </w:r>
      <w:bookmarkEnd w:id="36"/>
      <w:bookmarkEnd w:id="40"/>
    </w:p>
    <w:p w:rsidR="003F34C7" w:rsidRPr="00F7283E" w:rsidRDefault="003F34C7" w:rsidP="00F7283E">
      <w:pPr>
        <w:pStyle w:val="Normal1"/>
        <w:numPr>
          <w:ilvl w:val="0"/>
          <w:numId w:val="15"/>
        </w:numPr>
        <w:tabs>
          <w:tab w:val="left" w:pos="567"/>
        </w:tabs>
        <w:snapToGrid w:val="0"/>
        <w:spacing w:before="80" w:line="0" w:lineRule="atLeast"/>
        <w:ind w:left="1247" w:hanging="964"/>
        <w:textAlignment w:val="center"/>
        <w:rPr>
          <w:rFonts w:eastAsia="標楷體"/>
          <w:sz w:val="26"/>
          <w:szCs w:val="26"/>
          <w:lang w:eastAsia="zh-CN"/>
        </w:rPr>
      </w:pPr>
      <w:bookmarkStart w:id="41" w:name="QQ200616000827_1_H"/>
      <w:bookmarkStart w:id="42" w:name="QQ200616000827"/>
      <w:r w:rsidRPr="00F7283E">
        <w:rPr>
          <w:rFonts w:eastAsia="標楷體"/>
          <w:sz w:val="26"/>
          <w:szCs w:val="26"/>
        </w:rPr>
        <w:t>（　　）</w:t>
      </w:r>
      <w:r w:rsidRPr="00F7283E">
        <w:rPr>
          <w:rFonts w:eastAsia="標楷體"/>
          <w:kern w:val="2"/>
          <w:sz w:val="26"/>
          <w:szCs w:val="26"/>
        </w:rPr>
        <w:t>下表為英國內閣制與美國總統制的簡略比較，下列哪一項目的內容正確？</w:t>
      </w: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4"/>
        <w:gridCol w:w="2410"/>
        <w:gridCol w:w="2977"/>
        <w:gridCol w:w="1562"/>
      </w:tblGrid>
      <w:tr w:rsidR="003F34C7" w:rsidRPr="00F7283E" w:rsidTr="003F34C7">
        <w:tc>
          <w:tcPr>
            <w:tcW w:w="3034" w:type="dxa"/>
            <w:gridSpan w:val="2"/>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項目</w:t>
            </w:r>
          </w:p>
        </w:tc>
        <w:tc>
          <w:tcPr>
            <w:tcW w:w="2977"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英國內閣制</w:t>
            </w:r>
          </w:p>
        </w:tc>
        <w:tc>
          <w:tcPr>
            <w:tcW w:w="1562"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美國總統制</w:t>
            </w:r>
          </w:p>
        </w:tc>
      </w:tr>
      <w:tr w:rsidR="003F34C7" w:rsidRPr="00F7283E" w:rsidTr="003F34C7">
        <w:tc>
          <w:tcPr>
            <w:tcW w:w="624"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(A)</w:t>
            </w:r>
          </w:p>
        </w:tc>
        <w:tc>
          <w:tcPr>
            <w:tcW w:w="2410" w:type="dxa"/>
            <w:tcMar>
              <w:top w:w="0" w:type="dxa"/>
              <w:bottom w:w="0" w:type="dxa"/>
            </w:tcMar>
            <w:vAlign w:val="center"/>
          </w:tcPr>
          <w:p w:rsidR="003F34C7" w:rsidRPr="00F7283E" w:rsidRDefault="003F34C7" w:rsidP="00F7283E">
            <w:pPr>
              <w:pStyle w:val="Normal0"/>
              <w:snapToGrid w:val="0"/>
              <w:spacing w:line="0" w:lineRule="atLeast"/>
              <w:rPr>
                <w:rFonts w:eastAsia="標楷體"/>
                <w:kern w:val="2"/>
                <w:sz w:val="26"/>
                <w:szCs w:val="26"/>
              </w:rPr>
            </w:pPr>
            <w:r w:rsidRPr="00F7283E">
              <w:rPr>
                <w:rFonts w:eastAsia="標楷體"/>
                <w:kern w:val="2"/>
                <w:sz w:val="26"/>
                <w:szCs w:val="26"/>
              </w:rPr>
              <w:t>行政權歸屬</w:t>
            </w:r>
          </w:p>
        </w:tc>
        <w:tc>
          <w:tcPr>
            <w:tcW w:w="2977"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世襲之元首及閣揆領導之內閣</w:t>
            </w:r>
          </w:p>
        </w:tc>
        <w:tc>
          <w:tcPr>
            <w:tcW w:w="1562"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民選之總統</w:t>
            </w:r>
          </w:p>
        </w:tc>
      </w:tr>
      <w:tr w:rsidR="003F34C7" w:rsidRPr="00F7283E" w:rsidTr="003F34C7">
        <w:tc>
          <w:tcPr>
            <w:tcW w:w="624"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(B)</w:t>
            </w:r>
          </w:p>
        </w:tc>
        <w:tc>
          <w:tcPr>
            <w:tcW w:w="2410" w:type="dxa"/>
            <w:tcMar>
              <w:top w:w="0" w:type="dxa"/>
              <w:bottom w:w="0" w:type="dxa"/>
            </w:tcMar>
            <w:vAlign w:val="center"/>
          </w:tcPr>
          <w:p w:rsidR="003F34C7" w:rsidRPr="00F7283E" w:rsidRDefault="003F34C7" w:rsidP="00F7283E">
            <w:pPr>
              <w:pStyle w:val="Normal0"/>
              <w:snapToGrid w:val="0"/>
              <w:spacing w:line="0" w:lineRule="atLeast"/>
              <w:rPr>
                <w:rFonts w:eastAsia="標楷體"/>
                <w:kern w:val="2"/>
                <w:sz w:val="26"/>
                <w:szCs w:val="26"/>
              </w:rPr>
            </w:pPr>
            <w:r w:rsidRPr="00F7283E">
              <w:rPr>
                <w:rFonts w:eastAsia="標楷體"/>
                <w:kern w:val="2"/>
                <w:sz w:val="26"/>
                <w:szCs w:val="26"/>
              </w:rPr>
              <w:t>行政權與立法權的關係</w:t>
            </w:r>
          </w:p>
        </w:tc>
        <w:tc>
          <w:tcPr>
            <w:tcW w:w="2977"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相互融合</w:t>
            </w:r>
          </w:p>
        </w:tc>
        <w:tc>
          <w:tcPr>
            <w:tcW w:w="1562"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兩權分立</w:t>
            </w:r>
          </w:p>
        </w:tc>
      </w:tr>
      <w:tr w:rsidR="003F34C7" w:rsidRPr="00F7283E" w:rsidTr="003F34C7">
        <w:tc>
          <w:tcPr>
            <w:tcW w:w="624"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(C)</w:t>
            </w:r>
          </w:p>
        </w:tc>
        <w:tc>
          <w:tcPr>
            <w:tcW w:w="2410" w:type="dxa"/>
            <w:tcMar>
              <w:top w:w="0" w:type="dxa"/>
              <w:bottom w:w="0" w:type="dxa"/>
            </w:tcMar>
            <w:vAlign w:val="center"/>
          </w:tcPr>
          <w:p w:rsidR="003F34C7" w:rsidRPr="00F7283E" w:rsidRDefault="003F34C7" w:rsidP="00F7283E">
            <w:pPr>
              <w:pStyle w:val="Normal0"/>
              <w:snapToGrid w:val="0"/>
              <w:spacing w:line="0" w:lineRule="atLeast"/>
              <w:rPr>
                <w:rFonts w:eastAsia="標楷體"/>
                <w:kern w:val="2"/>
                <w:sz w:val="26"/>
                <w:szCs w:val="26"/>
              </w:rPr>
            </w:pPr>
            <w:r w:rsidRPr="00F7283E">
              <w:rPr>
                <w:rFonts w:eastAsia="標楷體"/>
                <w:kern w:val="2"/>
                <w:sz w:val="26"/>
                <w:szCs w:val="26"/>
              </w:rPr>
              <w:t>倒閣制度</w:t>
            </w:r>
          </w:p>
        </w:tc>
        <w:tc>
          <w:tcPr>
            <w:tcW w:w="2977"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無</w:t>
            </w:r>
          </w:p>
        </w:tc>
        <w:tc>
          <w:tcPr>
            <w:tcW w:w="1562"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有</w:t>
            </w:r>
          </w:p>
        </w:tc>
      </w:tr>
      <w:tr w:rsidR="003F34C7" w:rsidRPr="00F7283E" w:rsidTr="003F34C7">
        <w:tc>
          <w:tcPr>
            <w:tcW w:w="624"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(D)</w:t>
            </w:r>
          </w:p>
        </w:tc>
        <w:tc>
          <w:tcPr>
            <w:tcW w:w="2410" w:type="dxa"/>
            <w:tcMar>
              <w:top w:w="0" w:type="dxa"/>
              <w:bottom w:w="0" w:type="dxa"/>
            </w:tcMar>
            <w:vAlign w:val="center"/>
          </w:tcPr>
          <w:p w:rsidR="003F34C7" w:rsidRPr="00F7283E" w:rsidRDefault="003F34C7" w:rsidP="00F7283E">
            <w:pPr>
              <w:pStyle w:val="Normal0"/>
              <w:snapToGrid w:val="0"/>
              <w:spacing w:line="0" w:lineRule="atLeast"/>
              <w:rPr>
                <w:rFonts w:eastAsia="標楷體"/>
                <w:kern w:val="2"/>
                <w:sz w:val="26"/>
                <w:szCs w:val="26"/>
              </w:rPr>
            </w:pPr>
            <w:r w:rsidRPr="00F7283E">
              <w:rPr>
                <w:rFonts w:eastAsia="標楷體"/>
                <w:kern w:val="2"/>
                <w:sz w:val="26"/>
                <w:szCs w:val="26"/>
              </w:rPr>
              <w:t>解散國會</w:t>
            </w:r>
          </w:p>
        </w:tc>
        <w:tc>
          <w:tcPr>
            <w:tcW w:w="2977"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無</w:t>
            </w:r>
          </w:p>
        </w:tc>
        <w:tc>
          <w:tcPr>
            <w:tcW w:w="1562" w:type="dxa"/>
            <w:tcMar>
              <w:top w:w="0" w:type="dxa"/>
              <w:bottom w:w="0" w:type="dxa"/>
            </w:tcMar>
            <w:vAlign w:val="center"/>
          </w:tcPr>
          <w:p w:rsidR="003F34C7" w:rsidRPr="00F7283E" w:rsidRDefault="003F34C7" w:rsidP="00F7283E">
            <w:pPr>
              <w:pStyle w:val="Normal0"/>
              <w:snapToGrid w:val="0"/>
              <w:spacing w:line="0" w:lineRule="atLeast"/>
              <w:jc w:val="center"/>
              <w:rPr>
                <w:rFonts w:eastAsia="標楷體"/>
                <w:kern w:val="2"/>
                <w:sz w:val="26"/>
                <w:szCs w:val="26"/>
              </w:rPr>
            </w:pPr>
            <w:r w:rsidRPr="00F7283E">
              <w:rPr>
                <w:rFonts w:eastAsia="標楷體"/>
                <w:kern w:val="2"/>
                <w:sz w:val="26"/>
                <w:szCs w:val="26"/>
              </w:rPr>
              <w:t>有</w:t>
            </w:r>
          </w:p>
        </w:tc>
      </w:tr>
    </w:tbl>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43" w:name="QQ200616000843_1_H"/>
      <w:bookmarkStart w:id="44" w:name="QQ200616000843"/>
      <w:bookmarkEnd w:id="41"/>
      <w:bookmarkEnd w:id="42"/>
      <w:r w:rsidRPr="00F7283E">
        <w:rPr>
          <w:rFonts w:eastAsia="標楷體"/>
          <w:sz w:val="26"/>
          <w:szCs w:val="26"/>
        </w:rPr>
        <w:t xml:space="preserve">（　　）司法院近年推動「國民參與審判」制度，讓完全沒有審判專業知識、經驗的一般國民加入審判程序，參與聽訟、問案及最後判決的形成。司法院參考國外經驗顯示，來自不同社會階層、出身背景，擁有不同生活經歷的國民，得以直接在法院形成判決過程中，提供他們寶貴的生活經驗、法律感情，及不同的價值觀，有助於豐富法院的判斷視角及審判透明化。此制度的規劃，有助於建立民主課責下的何種效果？　</w:t>
      </w:r>
      <w:bookmarkEnd w:id="43"/>
      <w:r w:rsidRPr="00F7283E">
        <w:rPr>
          <w:rFonts w:eastAsia="標楷體"/>
          <w:sz w:val="26"/>
          <w:szCs w:val="26"/>
        </w:rPr>
        <w:t>(A)</w:t>
      </w:r>
      <w:bookmarkStart w:id="45" w:name="QQ200616000843_1_1"/>
      <w:r w:rsidRPr="00F7283E">
        <w:rPr>
          <w:rFonts w:eastAsia="標楷體"/>
          <w:sz w:val="26"/>
          <w:szCs w:val="26"/>
        </w:rPr>
        <w:t xml:space="preserve">行政過程的透明性　</w:t>
      </w:r>
      <w:bookmarkEnd w:id="45"/>
      <w:r w:rsidRPr="00F7283E">
        <w:rPr>
          <w:rFonts w:eastAsia="標楷體"/>
          <w:sz w:val="26"/>
          <w:szCs w:val="26"/>
        </w:rPr>
        <w:t>(B)</w:t>
      </w:r>
      <w:bookmarkStart w:id="46" w:name="QQ200616000843_1_2"/>
      <w:r w:rsidRPr="00F7283E">
        <w:rPr>
          <w:rFonts w:eastAsia="標楷體"/>
          <w:sz w:val="26"/>
          <w:szCs w:val="26"/>
        </w:rPr>
        <w:t xml:space="preserve">參與成員的代表性　</w:t>
      </w:r>
      <w:bookmarkEnd w:id="46"/>
      <w:r w:rsidRPr="00F7283E">
        <w:rPr>
          <w:rFonts w:eastAsia="標楷體"/>
          <w:sz w:val="26"/>
          <w:szCs w:val="26"/>
        </w:rPr>
        <w:t>(C)</w:t>
      </w:r>
      <w:bookmarkStart w:id="47" w:name="QQ200616000843_1_3"/>
      <w:r w:rsidRPr="00F7283E">
        <w:rPr>
          <w:rFonts w:eastAsia="標楷體"/>
          <w:sz w:val="26"/>
          <w:szCs w:val="26"/>
        </w:rPr>
        <w:t xml:space="preserve">提高政府的回應性　</w:t>
      </w:r>
      <w:bookmarkEnd w:id="47"/>
      <w:r w:rsidRPr="00F7283E">
        <w:rPr>
          <w:rFonts w:eastAsia="標楷體"/>
          <w:sz w:val="26"/>
          <w:szCs w:val="26"/>
        </w:rPr>
        <w:t>(D)</w:t>
      </w:r>
      <w:bookmarkStart w:id="48" w:name="QQ200616000843_1_4"/>
      <w:r w:rsidRPr="00F7283E">
        <w:rPr>
          <w:rFonts w:eastAsia="標楷體"/>
          <w:sz w:val="26"/>
          <w:szCs w:val="26"/>
        </w:rPr>
        <w:t xml:space="preserve">司法審判的強制性　</w:t>
      </w:r>
      <w:bookmarkEnd w:id="44"/>
      <w:bookmarkEnd w:id="48"/>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49" w:name="QQ200616000840_1_H"/>
      <w:bookmarkStart w:id="50" w:name="QQ200616000840"/>
      <w:r w:rsidRPr="00F7283E">
        <w:rPr>
          <w:rFonts w:eastAsia="標楷體"/>
          <w:sz w:val="26"/>
          <w:szCs w:val="26"/>
        </w:rPr>
        <w:t xml:space="preserve">（　　）媒體所呈現的內容，都是經過過濾、篩選或編輯刪減等審核流程後，才將內容呈現給閱聽人。因此，媒體本身的價值偏好就會影響到內容的呈現，甚至無意識或有意識地呈現某些價值或思想，進而造成偏見與歧視的產生。這個現象反映出媒體產製過程中的何種問題？　</w:t>
      </w:r>
      <w:bookmarkEnd w:id="49"/>
      <w:r w:rsidRPr="00F7283E">
        <w:rPr>
          <w:rFonts w:eastAsia="標楷體"/>
          <w:sz w:val="26"/>
          <w:szCs w:val="26"/>
        </w:rPr>
        <w:t>(A)</w:t>
      </w:r>
      <w:bookmarkStart w:id="51" w:name="QQ200616000840_1_1"/>
      <w:r w:rsidRPr="00F7283E">
        <w:rPr>
          <w:rFonts w:eastAsia="標楷體"/>
          <w:sz w:val="26"/>
          <w:szCs w:val="26"/>
        </w:rPr>
        <w:t xml:space="preserve">培養媒體素養的不足　</w:t>
      </w:r>
      <w:bookmarkEnd w:id="51"/>
      <w:r w:rsidRPr="00F7283E">
        <w:rPr>
          <w:rFonts w:eastAsia="標楷體"/>
          <w:sz w:val="26"/>
          <w:szCs w:val="26"/>
        </w:rPr>
        <w:t>(B)</w:t>
      </w:r>
      <w:bookmarkStart w:id="52" w:name="QQ200616000840_1_2"/>
      <w:r w:rsidRPr="00F7283E">
        <w:rPr>
          <w:rFonts w:eastAsia="標楷體"/>
          <w:sz w:val="26"/>
          <w:szCs w:val="26"/>
        </w:rPr>
        <w:t xml:space="preserve">形塑公共意見的不足　</w:t>
      </w:r>
      <w:bookmarkEnd w:id="52"/>
      <w:r w:rsidRPr="00F7283E">
        <w:rPr>
          <w:rFonts w:eastAsia="標楷體"/>
          <w:sz w:val="26"/>
          <w:szCs w:val="26"/>
        </w:rPr>
        <w:t>(C)</w:t>
      </w:r>
      <w:bookmarkStart w:id="53" w:name="QQ200616000840_1_3"/>
      <w:r w:rsidRPr="00F7283E">
        <w:rPr>
          <w:rFonts w:eastAsia="標楷體"/>
          <w:sz w:val="26"/>
          <w:szCs w:val="26"/>
        </w:rPr>
        <w:t xml:space="preserve">媒體近用程度的不平等　</w:t>
      </w:r>
      <w:bookmarkEnd w:id="53"/>
      <w:r w:rsidRPr="00F7283E">
        <w:rPr>
          <w:rFonts w:eastAsia="標楷體"/>
          <w:sz w:val="26"/>
          <w:szCs w:val="26"/>
        </w:rPr>
        <w:t>(D)</w:t>
      </w:r>
      <w:bookmarkStart w:id="54" w:name="QQ200616000840_1_4"/>
      <w:r w:rsidRPr="00F7283E">
        <w:rPr>
          <w:rFonts w:eastAsia="標楷體"/>
          <w:sz w:val="26"/>
          <w:szCs w:val="26"/>
        </w:rPr>
        <w:t xml:space="preserve">媒體再現內容的不平等　</w:t>
      </w:r>
      <w:bookmarkEnd w:id="50"/>
      <w:bookmarkEnd w:id="54"/>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55" w:name="QQ200616000849_1_H"/>
      <w:bookmarkStart w:id="56" w:name="QQ200616000849"/>
      <w:r w:rsidRPr="00F7283E">
        <w:rPr>
          <w:rFonts w:eastAsia="標楷體"/>
          <w:sz w:val="26"/>
          <w:szCs w:val="26"/>
        </w:rPr>
        <w:t>（　　）</w:t>
      </w:r>
      <w:r w:rsidRPr="00F7283E">
        <w:rPr>
          <w:rFonts w:eastAsia="標楷體"/>
          <w:sz w:val="26"/>
          <w:szCs w:val="26"/>
        </w:rPr>
        <w:t>2019</w:t>
      </w:r>
      <w:r w:rsidRPr="00F7283E">
        <w:rPr>
          <w:rFonts w:eastAsia="標楷體"/>
          <w:sz w:val="26"/>
          <w:szCs w:val="26"/>
        </w:rPr>
        <w:t>年適逢「九二一大地震」</w:t>
      </w:r>
      <w:r w:rsidRPr="00F7283E">
        <w:rPr>
          <w:rFonts w:eastAsia="標楷體"/>
          <w:sz w:val="26"/>
          <w:szCs w:val="26"/>
        </w:rPr>
        <w:t>20</w:t>
      </w:r>
      <w:r w:rsidRPr="00F7283E">
        <w:rPr>
          <w:rFonts w:eastAsia="標楷體"/>
          <w:sz w:val="26"/>
          <w:szCs w:val="26"/>
        </w:rPr>
        <w:t>周年，各家媒體紛紛推出</w:t>
      </w:r>
      <w:r w:rsidRPr="00F7283E">
        <w:rPr>
          <w:rFonts w:eastAsia="標楷體"/>
          <w:sz w:val="26"/>
          <w:szCs w:val="26"/>
        </w:rPr>
        <w:t>20</w:t>
      </w:r>
      <w:r w:rsidRPr="00F7283E">
        <w:rPr>
          <w:rFonts w:eastAsia="標楷體"/>
          <w:sz w:val="26"/>
          <w:szCs w:val="26"/>
        </w:rPr>
        <w:t xml:space="preserve">周年系列報導，除了回顧過去，也探討後續重建與防災現況等，喚起民眾對地震的重視，也發揮了媒體的何種功能？　</w:t>
      </w:r>
      <w:bookmarkEnd w:id="55"/>
      <w:r w:rsidRPr="00F7283E">
        <w:rPr>
          <w:rFonts w:eastAsia="標楷體"/>
          <w:sz w:val="26"/>
          <w:szCs w:val="26"/>
        </w:rPr>
        <w:t>(A)</w:t>
      </w:r>
      <w:bookmarkStart w:id="57" w:name="QQ200616000849_1_1"/>
      <w:r w:rsidRPr="00F7283E">
        <w:rPr>
          <w:rFonts w:eastAsia="標楷體"/>
          <w:sz w:val="26"/>
          <w:szCs w:val="26"/>
        </w:rPr>
        <w:t xml:space="preserve">報導事實　</w:t>
      </w:r>
      <w:bookmarkEnd w:id="57"/>
      <w:r w:rsidRPr="00F7283E">
        <w:rPr>
          <w:rFonts w:eastAsia="標楷體"/>
          <w:sz w:val="26"/>
          <w:szCs w:val="26"/>
        </w:rPr>
        <w:t>(B)</w:t>
      </w:r>
      <w:bookmarkStart w:id="58" w:name="QQ200616000849_1_2"/>
      <w:r w:rsidRPr="00F7283E">
        <w:rPr>
          <w:rFonts w:eastAsia="標楷體"/>
          <w:sz w:val="26"/>
          <w:szCs w:val="26"/>
        </w:rPr>
        <w:t xml:space="preserve">公共評論　</w:t>
      </w:r>
      <w:bookmarkEnd w:id="58"/>
      <w:r w:rsidRPr="00F7283E">
        <w:rPr>
          <w:rFonts w:eastAsia="標楷體"/>
          <w:sz w:val="26"/>
          <w:szCs w:val="26"/>
        </w:rPr>
        <w:t>(C)</w:t>
      </w:r>
      <w:bookmarkStart w:id="59" w:name="QQ200616000849_1_3"/>
      <w:r w:rsidRPr="00F7283E">
        <w:rPr>
          <w:rFonts w:eastAsia="標楷體"/>
          <w:sz w:val="26"/>
          <w:szCs w:val="26"/>
        </w:rPr>
        <w:t xml:space="preserve">議題設定　</w:t>
      </w:r>
      <w:bookmarkEnd w:id="59"/>
      <w:r w:rsidRPr="00F7283E">
        <w:rPr>
          <w:rFonts w:eastAsia="標楷體"/>
          <w:sz w:val="26"/>
          <w:szCs w:val="26"/>
        </w:rPr>
        <w:t>(D)</w:t>
      </w:r>
      <w:bookmarkStart w:id="60" w:name="QQ200616000849_1_4"/>
      <w:r w:rsidRPr="00F7283E">
        <w:rPr>
          <w:rFonts w:eastAsia="標楷體"/>
          <w:sz w:val="26"/>
          <w:szCs w:val="26"/>
        </w:rPr>
        <w:t xml:space="preserve">監督政府　</w:t>
      </w:r>
      <w:bookmarkEnd w:id="56"/>
      <w:bookmarkEnd w:id="60"/>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61" w:name="QQ200616000851_1_H"/>
      <w:bookmarkStart w:id="62" w:name="QQ200616000851"/>
      <w:r w:rsidRPr="00F7283E">
        <w:rPr>
          <w:rFonts w:eastAsia="標楷體"/>
          <w:sz w:val="26"/>
          <w:szCs w:val="26"/>
        </w:rPr>
        <w:lastRenderedPageBreak/>
        <w:t xml:space="preserve">（　　）「民主治理」是由「民主」與「治理」所結合的新觀念，主張透過「公私協力」的方式，讓公共事務的處理更有效率、更能回應人民需求。關於民主治理的敘述，下列何者正確？　</w:t>
      </w:r>
      <w:bookmarkEnd w:id="61"/>
      <w:r w:rsidRPr="00F7283E">
        <w:rPr>
          <w:rFonts w:eastAsia="標楷體"/>
          <w:sz w:val="26"/>
          <w:szCs w:val="26"/>
        </w:rPr>
        <w:t>(A)</w:t>
      </w:r>
      <w:bookmarkStart w:id="63" w:name="QQ200616000851_1_1"/>
      <w:r w:rsidRPr="00F7283E">
        <w:rPr>
          <w:rFonts w:eastAsia="標楷體"/>
          <w:sz w:val="26"/>
          <w:szCs w:val="26"/>
        </w:rPr>
        <w:t xml:space="preserve">為因應工業革命的快速變遷而興起　</w:t>
      </w:r>
      <w:bookmarkEnd w:id="63"/>
      <w:r w:rsidRPr="00F7283E">
        <w:rPr>
          <w:rFonts w:eastAsia="標楷體"/>
          <w:sz w:val="26"/>
          <w:szCs w:val="26"/>
        </w:rPr>
        <w:t>(B)</w:t>
      </w:r>
      <w:bookmarkStart w:id="64" w:name="QQ200616000851_1_2"/>
      <w:r w:rsidRPr="00F7283E">
        <w:rPr>
          <w:rFonts w:eastAsia="標楷體"/>
          <w:sz w:val="26"/>
          <w:szCs w:val="26"/>
        </w:rPr>
        <w:t xml:space="preserve">提倡以民主統治取代現有民主治理　</w:t>
      </w:r>
      <w:bookmarkEnd w:id="64"/>
      <w:r w:rsidRPr="00F7283E">
        <w:rPr>
          <w:rFonts w:eastAsia="標楷體"/>
          <w:sz w:val="26"/>
          <w:szCs w:val="26"/>
        </w:rPr>
        <w:t>(C)</w:t>
      </w:r>
      <w:bookmarkStart w:id="65" w:name="QQ200616000851_1_3"/>
      <w:r w:rsidRPr="00F7283E">
        <w:rPr>
          <w:rFonts w:eastAsia="標楷體"/>
          <w:sz w:val="26"/>
          <w:szCs w:val="26"/>
        </w:rPr>
        <w:t xml:space="preserve">決策過程應由上而下回應人民需求　</w:t>
      </w:r>
      <w:bookmarkEnd w:id="65"/>
      <w:r w:rsidRPr="00F7283E">
        <w:rPr>
          <w:rFonts w:eastAsia="標楷體"/>
          <w:sz w:val="26"/>
          <w:szCs w:val="26"/>
        </w:rPr>
        <w:t>(D)</w:t>
      </w:r>
      <w:bookmarkStart w:id="66" w:name="QQ200616000851_1_4"/>
      <w:r w:rsidRPr="00F7283E">
        <w:rPr>
          <w:rFonts w:eastAsia="標楷體"/>
          <w:sz w:val="26"/>
          <w:szCs w:val="26"/>
        </w:rPr>
        <w:t xml:space="preserve">主張政府及民間共同解決社會問題　</w:t>
      </w:r>
      <w:bookmarkEnd w:id="62"/>
      <w:bookmarkEnd w:id="66"/>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67" w:name="QQ200616000505_1_H"/>
      <w:bookmarkStart w:id="68" w:name="QQ200616000505"/>
      <w:r w:rsidRPr="00F7283E">
        <w:rPr>
          <w:rFonts w:eastAsia="標楷體"/>
          <w:sz w:val="26"/>
          <w:szCs w:val="26"/>
        </w:rPr>
        <w:t>（　　）近年來全球有近</w:t>
      </w:r>
      <w:r w:rsidRPr="00F7283E">
        <w:rPr>
          <w:rFonts w:eastAsia="標楷體"/>
          <w:sz w:val="26"/>
          <w:szCs w:val="26"/>
        </w:rPr>
        <w:t>2,000</w:t>
      </w:r>
      <w:r w:rsidRPr="00F7283E">
        <w:rPr>
          <w:rFonts w:eastAsia="標楷體"/>
          <w:sz w:val="26"/>
          <w:szCs w:val="26"/>
        </w:rPr>
        <w:t xml:space="preserve">個城市實施「參與式預算」，意即將公共預算部分的分配權交給人民，由當地居民共同審議預算計畫，並以投票方式決定支出的優先順序。上述制度與下列何種民主政治的概念相近？　</w:t>
      </w:r>
      <w:bookmarkEnd w:id="67"/>
      <w:r w:rsidRPr="00F7283E">
        <w:rPr>
          <w:rFonts w:eastAsia="標楷體"/>
          <w:sz w:val="26"/>
          <w:szCs w:val="26"/>
        </w:rPr>
        <w:t>(A)</w:t>
      </w:r>
      <w:bookmarkStart w:id="69" w:name="QQ200616000505_1_1"/>
      <w:r w:rsidRPr="00F7283E">
        <w:rPr>
          <w:rFonts w:eastAsia="標楷體"/>
          <w:sz w:val="26"/>
          <w:szCs w:val="26"/>
        </w:rPr>
        <w:t xml:space="preserve">衛福部召開公民審議會議，討論代理孕母制度的爭議　</w:t>
      </w:r>
      <w:bookmarkEnd w:id="69"/>
      <w:r w:rsidRPr="00F7283E">
        <w:rPr>
          <w:rFonts w:eastAsia="標楷體"/>
          <w:sz w:val="26"/>
          <w:szCs w:val="26"/>
        </w:rPr>
        <w:t>(B)</w:t>
      </w:r>
      <w:bookmarkStart w:id="70" w:name="QQ200616000505_1_2"/>
      <w:r w:rsidRPr="00F7283E">
        <w:rPr>
          <w:rFonts w:eastAsia="標楷體"/>
          <w:sz w:val="26"/>
          <w:szCs w:val="26"/>
        </w:rPr>
        <w:t xml:space="preserve">外交部長因為索羅門群島與我國斷交，負起政治責任　</w:t>
      </w:r>
      <w:bookmarkEnd w:id="70"/>
      <w:r w:rsidRPr="00F7283E">
        <w:rPr>
          <w:rFonts w:eastAsia="標楷體"/>
          <w:sz w:val="26"/>
          <w:szCs w:val="26"/>
        </w:rPr>
        <w:t>(C)</w:t>
      </w:r>
      <w:bookmarkStart w:id="71" w:name="QQ200616000505_1_3"/>
      <w:r w:rsidRPr="00F7283E">
        <w:rPr>
          <w:rFonts w:eastAsia="標楷體"/>
          <w:sz w:val="26"/>
          <w:szCs w:val="26"/>
        </w:rPr>
        <w:t xml:space="preserve">中選會委託各縣市選委會辦理明年的總統及立委選舉　</w:t>
      </w:r>
      <w:bookmarkEnd w:id="71"/>
      <w:r w:rsidRPr="00F7283E">
        <w:rPr>
          <w:rFonts w:eastAsia="標楷體"/>
          <w:sz w:val="26"/>
          <w:szCs w:val="26"/>
        </w:rPr>
        <w:t>(D)</w:t>
      </w:r>
      <w:bookmarkStart w:id="72" w:name="QQ200616000505_1_4"/>
      <w:r w:rsidRPr="00F7283E">
        <w:rPr>
          <w:rFonts w:eastAsia="標楷體"/>
          <w:sz w:val="26"/>
          <w:szCs w:val="26"/>
        </w:rPr>
        <w:t xml:space="preserve">鴻海企業併購日本面板大廠夏普，促進臺灣經濟發展　</w:t>
      </w:r>
      <w:bookmarkEnd w:id="68"/>
      <w:bookmarkEnd w:id="72"/>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73" w:name="QQ200616000603_1_H"/>
      <w:bookmarkStart w:id="74" w:name="QQ200616000603"/>
      <w:r w:rsidRPr="00F7283E">
        <w:rPr>
          <w:rFonts w:eastAsia="標楷體"/>
          <w:sz w:val="26"/>
          <w:szCs w:val="26"/>
        </w:rPr>
        <w:t>（　　）對於中央與地方政府之間的權力分享，</w:t>
      </w:r>
      <w:r w:rsidRPr="00F7283E">
        <w:rPr>
          <w:rFonts w:eastAsia="標楷體"/>
          <w:sz w:val="26"/>
          <w:szCs w:val="26"/>
          <w:lang w:eastAsia="zh-HK"/>
        </w:rPr>
        <w:t>可</w:t>
      </w:r>
      <w:r w:rsidRPr="00F7283E">
        <w:rPr>
          <w:rFonts w:eastAsia="標楷體"/>
          <w:sz w:val="26"/>
          <w:szCs w:val="26"/>
        </w:rPr>
        <w:t xml:space="preserve">從「憲法地位」與「權力劃分」原則來區分，下列有關上述原則之敘述何者正確？　</w:t>
      </w:r>
      <w:bookmarkEnd w:id="73"/>
      <w:r w:rsidRPr="00F7283E">
        <w:rPr>
          <w:rFonts w:eastAsia="標楷體"/>
          <w:sz w:val="26"/>
          <w:szCs w:val="26"/>
        </w:rPr>
        <w:t>(A)</w:t>
      </w:r>
      <w:bookmarkStart w:id="75" w:name="QQ200616000603_1_1"/>
      <w:r w:rsidRPr="00F7283E">
        <w:rPr>
          <w:rFonts w:eastAsia="標楷體"/>
          <w:sz w:val="26"/>
          <w:szCs w:val="26"/>
        </w:rPr>
        <w:t xml:space="preserve">聯邦制國家中，各地方沒有自己的憲法，因此自主地位較低　</w:t>
      </w:r>
      <w:bookmarkEnd w:id="75"/>
      <w:r w:rsidRPr="00F7283E">
        <w:rPr>
          <w:rFonts w:eastAsia="標楷體"/>
          <w:sz w:val="26"/>
          <w:szCs w:val="26"/>
        </w:rPr>
        <w:t>(B)</w:t>
      </w:r>
      <w:bookmarkStart w:id="76" w:name="QQ200616000603_1_2"/>
      <w:r w:rsidRPr="00F7283E">
        <w:rPr>
          <w:rFonts w:eastAsia="標楷體"/>
          <w:sz w:val="26"/>
          <w:szCs w:val="26"/>
        </w:rPr>
        <w:t xml:space="preserve">單一制國家中，各地方擁有各自的憲法，因此自主地位較高　</w:t>
      </w:r>
      <w:bookmarkEnd w:id="76"/>
      <w:r w:rsidRPr="00F7283E">
        <w:rPr>
          <w:rFonts w:eastAsia="標楷體"/>
          <w:sz w:val="26"/>
          <w:szCs w:val="26"/>
        </w:rPr>
        <w:t>(C)</w:t>
      </w:r>
      <w:bookmarkStart w:id="77" w:name="QQ200616000603_1_3"/>
      <w:r w:rsidRPr="00F7283E">
        <w:rPr>
          <w:rFonts w:eastAsia="標楷體"/>
          <w:sz w:val="26"/>
          <w:szCs w:val="26"/>
        </w:rPr>
        <w:t xml:space="preserve">聯邦制國家通常偏向地方分權，地方自治團體享有普遍的概括權力　</w:t>
      </w:r>
      <w:bookmarkEnd w:id="77"/>
      <w:r w:rsidRPr="00F7283E">
        <w:rPr>
          <w:rFonts w:eastAsia="標楷體"/>
          <w:sz w:val="26"/>
          <w:szCs w:val="26"/>
        </w:rPr>
        <w:t>(D)</w:t>
      </w:r>
      <w:bookmarkStart w:id="78" w:name="QQ200616000603_1_4"/>
      <w:r w:rsidRPr="00F7283E">
        <w:rPr>
          <w:rFonts w:eastAsia="標楷體"/>
          <w:sz w:val="26"/>
          <w:szCs w:val="26"/>
        </w:rPr>
        <w:t xml:space="preserve">單一制國家通常偏向中央集權，地方政府並沒有自治與主導的權力　</w:t>
      </w:r>
      <w:bookmarkEnd w:id="74"/>
      <w:bookmarkEnd w:id="78"/>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79" w:name="QQ200616000690_1_H"/>
      <w:bookmarkStart w:id="80" w:name="QQ200616000690"/>
      <w:r w:rsidRPr="00F7283E">
        <w:rPr>
          <w:rFonts w:eastAsia="標楷體"/>
          <w:sz w:val="26"/>
          <w:szCs w:val="26"/>
        </w:rPr>
        <w:t xml:space="preserve">（　　）請問：下列哪一種體制，對於全國性政策與地方性事務的釐定和執行，其涉及的決定主體已不再侷限於中央政府與地方政府兩者間單純的互動關係，更涵蓋來自中央與地方以外的公私組織和志願性團體等連結與互動所形成的一種複雜的合作網絡形式？　</w:t>
      </w:r>
      <w:bookmarkEnd w:id="79"/>
      <w:r w:rsidRPr="00F7283E">
        <w:rPr>
          <w:rFonts w:eastAsia="標楷體"/>
          <w:sz w:val="26"/>
          <w:szCs w:val="26"/>
        </w:rPr>
        <w:t>(A)</w:t>
      </w:r>
      <w:bookmarkStart w:id="81" w:name="QQ200616000690_1_1"/>
      <w:r w:rsidRPr="00F7283E">
        <w:rPr>
          <w:rFonts w:eastAsia="標楷體"/>
          <w:sz w:val="26"/>
          <w:szCs w:val="26"/>
        </w:rPr>
        <w:t xml:space="preserve">地方自治　</w:t>
      </w:r>
      <w:bookmarkEnd w:id="81"/>
      <w:r w:rsidRPr="00F7283E">
        <w:rPr>
          <w:rFonts w:eastAsia="標楷體"/>
          <w:sz w:val="26"/>
          <w:szCs w:val="26"/>
        </w:rPr>
        <w:t>(B)</w:t>
      </w:r>
      <w:bookmarkStart w:id="82" w:name="QQ200616000690_1_2"/>
      <w:r w:rsidRPr="00F7283E">
        <w:rPr>
          <w:rFonts w:eastAsia="標楷體"/>
          <w:sz w:val="26"/>
          <w:szCs w:val="26"/>
        </w:rPr>
        <w:t xml:space="preserve">民主治理　</w:t>
      </w:r>
      <w:bookmarkEnd w:id="82"/>
      <w:r w:rsidRPr="00F7283E">
        <w:rPr>
          <w:rFonts w:eastAsia="標楷體"/>
          <w:sz w:val="26"/>
          <w:szCs w:val="26"/>
        </w:rPr>
        <w:t>(C)</w:t>
      </w:r>
      <w:bookmarkStart w:id="83" w:name="QQ200616000690_1_3"/>
      <w:r w:rsidRPr="00F7283E">
        <w:rPr>
          <w:rFonts w:eastAsia="標楷體"/>
          <w:sz w:val="26"/>
          <w:szCs w:val="26"/>
        </w:rPr>
        <w:t xml:space="preserve">地方分權　</w:t>
      </w:r>
      <w:bookmarkEnd w:id="83"/>
      <w:r w:rsidRPr="00F7283E">
        <w:rPr>
          <w:rFonts w:eastAsia="標楷體"/>
          <w:sz w:val="26"/>
          <w:szCs w:val="26"/>
        </w:rPr>
        <w:t>(D)</w:t>
      </w:r>
      <w:bookmarkStart w:id="84" w:name="QQ200616000690_1_4"/>
      <w:r w:rsidRPr="00F7283E">
        <w:rPr>
          <w:rFonts w:eastAsia="標楷體"/>
          <w:sz w:val="26"/>
          <w:szCs w:val="26"/>
        </w:rPr>
        <w:t xml:space="preserve">均權制度　</w:t>
      </w:r>
      <w:bookmarkEnd w:id="80"/>
      <w:bookmarkEnd w:id="84"/>
    </w:p>
    <w:p w:rsidR="003F34C7" w:rsidRPr="00F7283E" w:rsidRDefault="003F34C7" w:rsidP="00F7283E">
      <w:pPr>
        <w:pStyle w:val="Normal1"/>
        <w:numPr>
          <w:ilvl w:val="0"/>
          <w:numId w:val="15"/>
        </w:numPr>
        <w:tabs>
          <w:tab w:val="left" w:pos="567"/>
        </w:tabs>
        <w:snapToGrid w:val="0"/>
        <w:spacing w:before="80" w:line="0" w:lineRule="atLeast"/>
        <w:ind w:left="1247" w:hanging="964"/>
        <w:textAlignment w:val="center"/>
        <w:rPr>
          <w:rFonts w:eastAsia="標楷體"/>
          <w:sz w:val="26"/>
          <w:szCs w:val="26"/>
          <w:lang w:eastAsia="zh-CN"/>
        </w:rPr>
      </w:pPr>
      <w:bookmarkStart w:id="85" w:name="QQ200616000695_1_H"/>
      <w:bookmarkStart w:id="86" w:name="QQ200616000695"/>
      <w:r w:rsidRPr="00F7283E">
        <w:rPr>
          <w:rFonts w:eastAsia="標楷體"/>
          <w:sz w:val="26"/>
          <w:szCs w:val="26"/>
        </w:rPr>
        <w:t>（　　）</w:t>
      </w:r>
      <w:r w:rsidRPr="00F7283E">
        <w:rPr>
          <w:rFonts w:eastAsia="標楷體"/>
          <w:kern w:val="2"/>
          <w:sz w:val="26"/>
          <w:szCs w:val="26"/>
        </w:rPr>
        <w:t>表為小新就我國目前政府體制所做的歸納表，整理出我國政體何時具有「總統制」與「內閣制」的傾向。關於</w:t>
      </w:r>
      <w:r w:rsidRPr="00F7283E">
        <w:rPr>
          <w:rFonts w:eastAsia="標楷體"/>
          <w:kern w:val="2"/>
          <w:sz w:val="26"/>
          <w:szCs w:val="26"/>
          <w:lang w:eastAsia="zh-HK"/>
        </w:rPr>
        <w:t>表中歸納之資訊</w:t>
      </w:r>
      <w:r w:rsidRPr="00F7283E">
        <w:rPr>
          <w:rFonts w:eastAsia="標楷體"/>
          <w:kern w:val="2"/>
          <w:sz w:val="26"/>
          <w:szCs w:val="26"/>
        </w:rPr>
        <w:t>，何者為正確之選項？</w:t>
      </w:r>
    </w:p>
    <w:tbl>
      <w:tblPr>
        <w:tblW w:w="0" w:type="auto"/>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0"/>
        <w:gridCol w:w="4320"/>
        <w:gridCol w:w="1260"/>
      </w:tblGrid>
      <w:tr w:rsidR="003F34C7" w:rsidRPr="00F7283E" w:rsidTr="003F34C7">
        <w:tc>
          <w:tcPr>
            <w:tcW w:w="720" w:type="dxa"/>
          </w:tcPr>
          <w:p w:rsidR="003F34C7" w:rsidRPr="00F7283E" w:rsidRDefault="003F34C7" w:rsidP="00F7283E">
            <w:pPr>
              <w:pStyle w:val="Normal0"/>
              <w:snapToGrid w:val="0"/>
              <w:spacing w:line="0" w:lineRule="atLeast"/>
              <w:jc w:val="center"/>
              <w:rPr>
                <w:rFonts w:eastAsia="標楷體"/>
                <w:kern w:val="2"/>
                <w:sz w:val="26"/>
                <w:szCs w:val="26"/>
              </w:rPr>
            </w:pPr>
          </w:p>
        </w:tc>
        <w:tc>
          <w:tcPr>
            <w:tcW w:w="4320" w:type="dxa"/>
          </w:tcPr>
          <w:p w:rsidR="003F34C7" w:rsidRPr="00F7283E" w:rsidRDefault="003F34C7" w:rsidP="00F7283E">
            <w:pPr>
              <w:pStyle w:val="Normal0"/>
              <w:snapToGrid w:val="0"/>
              <w:spacing w:line="0" w:lineRule="atLeast"/>
              <w:jc w:val="center"/>
              <w:rPr>
                <w:rFonts w:eastAsia="標楷體"/>
                <w:sz w:val="26"/>
                <w:szCs w:val="26"/>
              </w:rPr>
            </w:pPr>
            <w:r w:rsidRPr="00F7283E">
              <w:rPr>
                <w:rFonts w:eastAsia="標楷體"/>
                <w:sz w:val="26"/>
                <w:szCs w:val="26"/>
              </w:rPr>
              <w:t>特質</w:t>
            </w:r>
          </w:p>
        </w:tc>
        <w:tc>
          <w:tcPr>
            <w:tcW w:w="1260" w:type="dxa"/>
          </w:tcPr>
          <w:p w:rsidR="003F34C7" w:rsidRPr="00F7283E" w:rsidRDefault="003F34C7" w:rsidP="00F7283E">
            <w:pPr>
              <w:pStyle w:val="Normal0"/>
              <w:snapToGrid w:val="0"/>
              <w:spacing w:line="0" w:lineRule="atLeast"/>
              <w:jc w:val="center"/>
              <w:rPr>
                <w:rFonts w:eastAsia="標楷體"/>
                <w:sz w:val="26"/>
                <w:szCs w:val="26"/>
              </w:rPr>
            </w:pPr>
            <w:r w:rsidRPr="00F7283E">
              <w:rPr>
                <w:rFonts w:eastAsia="標楷體"/>
                <w:sz w:val="26"/>
                <w:szCs w:val="26"/>
              </w:rPr>
              <w:t>偏向</w:t>
            </w:r>
          </w:p>
        </w:tc>
      </w:tr>
      <w:tr w:rsidR="003F34C7" w:rsidRPr="00F7283E" w:rsidTr="003F34C7">
        <w:tc>
          <w:tcPr>
            <w:tcW w:w="720" w:type="dxa"/>
          </w:tcPr>
          <w:p w:rsidR="003F34C7" w:rsidRPr="00F7283E" w:rsidRDefault="003F34C7" w:rsidP="00F7283E">
            <w:pPr>
              <w:pStyle w:val="Normal0"/>
              <w:snapToGrid w:val="0"/>
              <w:spacing w:line="0" w:lineRule="atLeast"/>
              <w:jc w:val="center"/>
              <w:rPr>
                <w:rFonts w:eastAsia="標楷體"/>
                <w:sz w:val="26"/>
                <w:szCs w:val="26"/>
              </w:rPr>
            </w:pPr>
            <w:r w:rsidRPr="00F7283E">
              <w:rPr>
                <w:rFonts w:eastAsia="標楷體"/>
                <w:sz w:val="26"/>
                <w:szCs w:val="26"/>
              </w:rPr>
              <w:t>(A)</w:t>
            </w:r>
          </w:p>
        </w:tc>
        <w:tc>
          <w:tcPr>
            <w:tcW w:w="4320" w:type="dxa"/>
          </w:tcPr>
          <w:p w:rsidR="003F34C7" w:rsidRPr="00F7283E" w:rsidRDefault="003F34C7" w:rsidP="00F7283E">
            <w:pPr>
              <w:pStyle w:val="Normal0"/>
              <w:snapToGrid w:val="0"/>
              <w:spacing w:line="0" w:lineRule="atLeast"/>
              <w:rPr>
                <w:rFonts w:eastAsia="標楷體"/>
                <w:sz w:val="26"/>
                <w:szCs w:val="26"/>
              </w:rPr>
            </w:pPr>
            <w:r w:rsidRPr="00F7283E">
              <w:rPr>
                <w:rFonts w:eastAsia="標楷體"/>
                <w:sz w:val="26"/>
                <w:szCs w:val="26"/>
              </w:rPr>
              <w:t>行政院各部會首長需接受立法院質詢</w:t>
            </w:r>
          </w:p>
        </w:tc>
        <w:tc>
          <w:tcPr>
            <w:tcW w:w="1260" w:type="dxa"/>
          </w:tcPr>
          <w:p w:rsidR="003F34C7" w:rsidRPr="00F7283E" w:rsidRDefault="003F34C7" w:rsidP="00F7283E">
            <w:pPr>
              <w:pStyle w:val="Normal0"/>
              <w:snapToGrid w:val="0"/>
              <w:spacing w:line="0" w:lineRule="atLeast"/>
              <w:rPr>
                <w:rFonts w:eastAsia="標楷體"/>
                <w:sz w:val="26"/>
                <w:szCs w:val="26"/>
              </w:rPr>
            </w:pPr>
            <w:r w:rsidRPr="00F7283E">
              <w:rPr>
                <w:rFonts w:eastAsia="標楷體"/>
                <w:sz w:val="26"/>
                <w:szCs w:val="26"/>
              </w:rPr>
              <w:t>內閣制</w:t>
            </w:r>
          </w:p>
        </w:tc>
      </w:tr>
      <w:tr w:rsidR="003F34C7" w:rsidRPr="00F7283E" w:rsidTr="003F34C7">
        <w:tc>
          <w:tcPr>
            <w:tcW w:w="720" w:type="dxa"/>
          </w:tcPr>
          <w:p w:rsidR="003F34C7" w:rsidRPr="00F7283E" w:rsidRDefault="003F34C7" w:rsidP="00F7283E">
            <w:pPr>
              <w:pStyle w:val="Normal0"/>
              <w:snapToGrid w:val="0"/>
              <w:spacing w:line="0" w:lineRule="atLeast"/>
              <w:jc w:val="center"/>
              <w:rPr>
                <w:rFonts w:eastAsia="標楷體"/>
                <w:sz w:val="26"/>
                <w:szCs w:val="26"/>
              </w:rPr>
            </w:pPr>
            <w:r w:rsidRPr="00F7283E">
              <w:rPr>
                <w:rFonts w:eastAsia="標楷體"/>
                <w:sz w:val="26"/>
                <w:szCs w:val="26"/>
              </w:rPr>
              <w:t>(B)</w:t>
            </w:r>
          </w:p>
        </w:tc>
        <w:tc>
          <w:tcPr>
            <w:tcW w:w="4320" w:type="dxa"/>
          </w:tcPr>
          <w:p w:rsidR="003F34C7" w:rsidRPr="00F7283E" w:rsidRDefault="003F34C7" w:rsidP="00F7283E">
            <w:pPr>
              <w:pStyle w:val="Normal0"/>
              <w:snapToGrid w:val="0"/>
              <w:spacing w:line="0" w:lineRule="atLeast"/>
              <w:rPr>
                <w:rFonts w:eastAsia="標楷體"/>
                <w:sz w:val="26"/>
                <w:szCs w:val="26"/>
              </w:rPr>
            </w:pPr>
            <w:r w:rsidRPr="00F7283E">
              <w:rPr>
                <w:rFonts w:eastAsia="標楷體"/>
                <w:sz w:val="26"/>
                <w:szCs w:val="26"/>
              </w:rPr>
              <w:t>我國立法院可以對行政院提不信任案</w:t>
            </w:r>
          </w:p>
        </w:tc>
        <w:tc>
          <w:tcPr>
            <w:tcW w:w="1260" w:type="dxa"/>
          </w:tcPr>
          <w:p w:rsidR="003F34C7" w:rsidRPr="00F7283E" w:rsidRDefault="003F34C7" w:rsidP="00F7283E">
            <w:pPr>
              <w:pStyle w:val="Normal0"/>
              <w:snapToGrid w:val="0"/>
              <w:spacing w:line="0" w:lineRule="atLeast"/>
              <w:rPr>
                <w:rFonts w:eastAsia="標楷體"/>
                <w:sz w:val="26"/>
                <w:szCs w:val="26"/>
              </w:rPr>
            </w:pPr>
            <w:r w:rsidRPr="00F7283E">
              <w:rPr>
                <w:rFonts w:eastAsia="標楷體"/>
                <w:sz w:val="26"/>
                <w:szCs w:val="26"/>
              </w:rPr>
              <w:t>總統制</w:t>
            </w:r>
          </w:p>
        </w:tc>
      </w:tr>
      <w:tr w:rsidR="003F34C7" w:rsidRPr="00F7283E" w:rsidTr="003F34C7">
        <w:tc>
          <w:tcPr>
            <w:tcW w:w="720" w:type="dxa"/>
          </w:tcPr>
          <w:p w:rsidR="003F34C7" w:rsidRPr="00F7283E" w:rsidRDefault="003F34C7" w:rsidP="00F7283E">
            <w:pPr>
              <w:pStyle w:val="Normal0"/>
              <w:snapToGrid w:val="0"/>
              <w:spacing w:line="0" w:lineRule="atLeast"/>
              <w:jc w:val="center"/>
              <w:rPr>
                <w:rFonts w:eastAsia="標楷體"/>
                <w:sz w:val="26"/>
                <w:szCs w:val="26"/>
              </w:rPr>
            </w:pPr>
            <w:r w:rsidRPr="00F7283E">
              <w:rPr>
                <w:rFonts w:eastAsia="標楷體"/>
                <w:sz w:val="26"/>
                <w:szCs w:val="26"/>
              </w:rPr>
              <w:t>(C)</w:t>
            </w:r>
          </w:p>
        </w:tc>
        <w:tc>
          <w:tcPr>
            <w:tcW w:w="4320" w:type="dxa"/>
          </w:tcPr>
          <w:p w:rsidR="003F34C7" w:rsidRPr="00F7283E" w:rsidRDefault="003F34C7" w:rsidP="00F7283E">
            <w:pPr>
              <w:pStyle w:val="Normal0"/>
              <w:snapToGrid w:val="0"/>
              <w:spacing w:line="0" w:lineRule="atLeast"/>
              <w:rPr>
                <w:rFonts w:eastAsia="標楷體"/>
                <w:sz w:val="26"/>
                <w:szCs w:val="26"/>
              </w:rPr>
            </w:pPr>
            <w:r w:rsidRPr="00F7283E">
              <w:rPr>
                <w:rFonts w:eastAsia="標楷體"/>
                <w:sz w:val="26"/>
                <w:szCs w:val="26"/>
              </w:rPr>
              <w:t>對立院通過法案，行政院可提出覆議</w:t>
            </w:r>
          </w:p>
        </w:tc>
        <w:tc>
          <w:tcPr>
            <w:tcW w:w="1260" w:type="dxa"/>
          </w:tcPr>
          <w:p w:rsidR="003F34C7" w:rsidRPr="00F7283E" w:rsidRDefault="003F34C7" w:rsidP="00F7283E">
            <w:pPr>
              <w:pStyle w:val="Normal0"/>
              <w:snapToGrid w:val="0"/>
              <w:spacing w:line="0" w:lineRule="atLeast"/>
              <w:rPr>
                <w:rFonts w:eastAsia="標楷體"/>
                <w:sz w:val="26"/>
                <w:szCs w:val="26"/>
              </w:rPr>
            </w:pPr>
            <w:r w:rsidRPr="00F7283E">
              <w:rPr>
                <w:rFonts w:eastAsia="標楷體"/>
                <w:sz w:val="26"/>
                <w:szCs w:val="26"/>
              </w:rPr>
              <w:t>內閣制</w:t>
            </w:r>
          </w:p>
        </w:tc>
      </w:tr>
      <w:tr w:rsidR="003F34C7" w:rsidRPr="00F7283E" w:rsidTr="003F34C7">
        <w:tc>
          <w:tcPr>
            <w:tcW w:w="720" w:type="dxa"/>
          </w:tcPr>
          <w:p w:rsidR="003F34C7" w:rsidRPr="00F7283E" w:rsidRDefault="003F34C7" w:rsidP="00F7283E">
            <w:pPr>
              <w:pStyle w:val="Normal0"/>
              <w:snapToGrid w:val="0"/>
              <w:spacing w:line="0" w:lineRule="atLeast"/>
              <w:jc w:val="center"/>
              <w:rPr>
                <w:rFonts w:eastAsia="標楷體"/>
                <w:sz w:val="26"/>
                <w:szCs w:val="26"/>
              </w:rPr>
            </w:pPr>
            <w:r w:rsidRPr="00F7283E">
              <w:rPr>
                <w:rFonts w:eastAsia="標楷體"/>
                <w:sz w:val="26"/>
                <w:szCs w:val="26"/>
              </w:rPr>
              <w:t>(D)</w:t>
            </w:r>
          </w:p>
        </w:tc>
        <w:tc>
          <w:tcPr>
            <w:tcW w:w="4320" w:type="dxa"/>
          </w:tcPr>
          <w:p w:rsidR="003F34C7" w:rsidRPr="00F7283E" w:rsidRDefault="003F34C7" w:rsidP="00F7283E">
            <w:pPr>
              <w:pStyle w:val="Normal0"/>
              <w:snapToGrid w:val="0"/>
              <w:spacing w:line="0" w:lineRule="atLeast"/>
              <w:rPr>
                <w:rFonts w:eastAsia="標楷體"/>
                <w:sz w:val="26"/>
                <w:szCs w:val="26"/>
              </w:rPr>
            </w:pPr>
            <w:r w:rsidRPr="00F7283E">
              <w:rPr>
                <w:rFonts w:eastAsia="標楷體"/>
                <w:sz w:val="26"/>
                <w:szCs w:val="26"/>
              </w:rPr>
              <w:t>我國總統擁有被動解散立法院的權力</w:t>
            </w:r>
          </w:p>
        </w:tc>
        <w:tc>
          <w:tcPr>
            <w:tcW w:w="1260" w:type="dxa"/>
          </w:tcPr>
          <w:p w:rsidR="003F34C7" w:rsidRPr="00F7283E" w:rsidRDefault="003F34C7" w:rsidP="00F7283E">
            <w:pPr>
              <w:pStyle w:val="Normal0"/>
              <w:snapToGrid w:val="0"/>
              <w:spacing w:line="0" w:lineRule="atLeast"/>
              <w:rPr>
                <w:rFonts w:eastAsia="標楷體"/>
                <w:sz w:val="26"/>
                <w:szCs w:val="26"/>
              </w:rPr>
            </w:pPr>
            <w:r w:rsidRPr="00F7283E">
              <w:rPr>
                <w:rFonts w:eastAsia="標楷體"/>
                <w:sz w:val="26"/>
                <w:szCs w:val="26"/>
              </w:rPr>
              <w:t>總統制</w:t>
            </w:r>
          </w:p>
        </w:tc>
      </w:tr>
      <w:bookmarkEnd w:id="85"/>
      <w:bookmarkEnd w:id="86"/>
    </w:tbl>
    <w:p w:rsidR="003F34C7" w:rsidRPr="00F7283E" w:rsidRDefault="003F34C7" w:rsidP="00F7283E">
      <w:pPr>
        <w:snapToGrid w:val="0"/>
        <w:spacing w:line="0" w:lineRule="atLeast"/>
        <w:rPr>
          <w:rFonts w:eastAsia="標楷體"/>
          <w:sz w:val="26"/>
          <w:szCs w:val="26"/>
        </w:rPr>
      </w:pPr>
    </w:p>
    <w:p w:rsidR="003F34C7" w:rsidRPr="00F7283E" w:rsidRDefault="003F34C7" w:rsidP="00F7283E">
      <w:pPr>
        <w:pStyle w:val="Normal1"/>
        <w:numPr>
          <w:ilvl w:val="0"/>
          <w:numId w:val="15"/>
        </w:numPr>
        <w:tabs>
          <w:tab w:val="left" w:pos="567"/>
        </w:tabs>
        <w:snapToGrid w:val="0"/>
        <w:spacing w:before="80" w:line="0" w:lineRule="atLeast"/>
        <w:ind w:left="1247" w:hanging="964"/>
        <w:textAlignment w:val="center"/>
        <w:rPr>
          <w:rFonts w:eastAsia="標楷體"/>
          <w:sz w:val="26"/>
          <w:szCs w:val="26"/>
          <w:lang w:eastAsia="zh-CN"/>
        </w:rPr>
      </w:pPr>
      <w:bookmarkStart w:id="87" w:name="QQ200616000697_1_H"/>
      <w:bookmarkStart w:id="88" w:name="QQ200616000697"/>
      <w:r w:rsidRPr="00F7283E">
        <w:rPr>
          <w:rFonts w:eastAsia="標楷體"/>
          <w:sz w:val="26"/>
          <w:szCs w:val="26"/>
        </w:rPr>
        <w:t>（　　）</w:t>
      </w:r>
      <w:r w:rsidRPr="00F7283E">
        <w:rPr>
          <w:rFonts w:eastAsia="標楷體"/>
          <w:kern w:val="2"/>
          <w:sz w:val="26"/>
          <w:szCs w:val="26"/>
        </w:rPr>
        <w:t>圖為臺灣的行政權與立法權的互動關係，請問：下列敘述何者正確？</w:t>
      </w:r>
    </w:p>
    <w:p w:rsidR="003F34C7" w:rsidRPr="00F7283E" w:rsidRDefault="003F34C7" w:rsidP="00F7283E">
      <w:pPr>
        <w:pStyle w:val="Normal0"/>
        <w:snapToGrid w:val="0"/>
        <w:spacing w:line="0" w:lineRule="atLeast"/>
        <w:ind w:left="1247"/>
        <w:textAlignment w:val="center"/>
        <w:rPr>
          <w:rFonts w:eastAsia="標楷體"/>
          <w:kern w:val="2"/>
          <w:sz w:val="26"/>
          <w:szCs w:val="26"/>
        </w:rPr>
      </w:pPr>
      <w:r w:rsidRPr="00F7283E">
        <w:rPr>
          <w:rFonts w:eastAsia="標楷體"/>
          <w:noProof/>
          <w:sz w:val="26"/>
          <w:szCs w:val="26"/>
        </w:rPr>
        <w:drawing>
          <wp:inline distT="0" distB="0" distL="0" distR="0" wp14:anchorId="7B4BDE75" wp14:editId="28A2244B">
            <wp:extent cx="2023872" cy="1243584"/>
            <wp:effectExtent l="0" t="0" r="0" b="0"/>
            <wp:docPr id="2" name="圖片 2"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舊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872" cy="1243584"/>
                    </a:xfrm>
                    <a:prstGeom prst="rect">
                      <a:avLst/>
                    </a:prstGeom>
                  </pic:spPr>
                </pic:pic>
              </a:graphicData>
            </a:graphic>
          </wp:inline>
        </w:drawing>
      </w:r>
      <w:bookmarkEnd w:id="87"/>
    </w:p>
    <w:p w:rsidR="003F34C7" w:rsidRPr="00F7283E" w:rsidRDefault="003F34C7" w:rsidP="00F7283E">
      <w:pPr>
        <w:snapToGrid w:val="0"/>
        <w:spacing w:line="0" w:lineRule="atLeast"/>
        <w:ind w:left="1247"/>
        <w:rPr>
          <w:rFonts w:eastAsia="標楷體"/>
          <w:sz w:val="26"/>
          <w:szCs w:val="26"/>
        </w:rPr>
      </w:pPr>
      <w:r w:rsidRPr="00F7283E">
        <w:rPr>
          <w:rFonts w:eastAsia="標楷體"/>
          <w:sz w:val="26"/>
          <w:szCs w:val="26"/>
        </w:rPr>
        <w:t>(A)</w:t>
      </w:r>
      <w:bookmarkStart w:id="89" w:name="QQ200616000697_1_1"/>
      <w:r w:rsidRPr="00F7283E">
        <w:rPr>
          <w:rFonts w:eastAsia="標楷體"/>
          <w:sz w:val="26"/>
          <w:szCs w:val="26"/>
        </w:rPr>
        <w:t xml:space="preserve">立法院三讀通過的法案，由立法院長發布後生效　</w:t>
      </w:r>
      <w:bookmarkEnd w:id="89"/>
      <w:r w:rsidRPr="00F7283E">
        <w:rPr>
          <w:rFonts w:eastAsia="標楷體"/>
          <w:sz w:val="26"/>
          <w:szCs w:val="26"/>
        </w:rPr>
        <w:t>(B)</w:t>
      </w:r>
      <w:bookmarkStart w:id="90" w:name="QQ200616000697_1_2"/>
      <w:r w:rsidRPr="00F7283E">
        <w:rPr>
          <w:rFonts w:eastAsia="標楷體"/>
          <w:sz w:val="26"/>
          <w:szCs w:val="26"/>
        </w:rPr>
        <w:t xml:space="preserve">甲為行政院長，須向總統國情報告　</w:t>
      </w:r>
      <w:bookmarkEnd w:id="90"/>
      <w:r w:rsidRPr="00F7283E">
        <w:rPr>
          <w:rFonts w:eastAsia="標楷體"/>
          <w:sz w:val="26"/>
          <w:szCs w:val="26"/>
        </w:rPr>
        <w:t>(C)</w:t>
      </w:r>
      <w:bookmarkStart w:id="91" w:name="QQ200616000697_1_3"/>
      <w:r w:rsidRPr="00F7283E">
        <w:rPr>
          <w:rFonts w:eastAsia="標楷體"/>
          <w:sz w:val="26"/>
          <w:szCs w:val="26"/>
        </w:rPr>
        <w:t xml:space="preserve">乙為立法院有權提出覆議　</w:t>
      </w:r>
      <w:bookmarkEnd w:id="91"/>
      <w:r w:rsidRPr="00F7283E">
        <w:rPr>
          <w:rFonts w:eastAsia="標楷體"/>
          <w:sz w:val="26"/>
          <w:szCs w:val="26"/>
        </w:rPr>
        <w:t>(D)</w:t>
      </w:r>
      <w:bookmarkStart w:id="92" w:name="QQ200616000697_1_4"/>
      <w:r w:rsidRPr="00F7283E">
        <w:rPr>
          <w:rFonts w:eastAsia="標楷體"/>
          <w:sz w:val="26"/>
          <w:szCs w:val="26"/>
        </w:rPr>
        <w:t xml:space="preserve">丙為立法院可向總統提出彈劾、罷免案　</w:t>
      </w:r>
      <w:bookmarkEnd w:id="88"/>
      <w:bookmarkEnd w:id="92"/>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93" w:name="QQ200616000703_1_H"/>
      <w:bookmarkStart w:id="94" w:name="QQ200616000703"/>
      <w:r w:rsidRPr="00F7283E">
        <w:rPr>
          <w:rFonts w:eastAsia="標楷體"/>
          <w:sz w:val="26"/>
          <w:szCs w:val="26"/>
        </w:rPr>
        <w:t xml:space="preserve">（　　）由人民投票選出國會，再由國會推舉最高行政首長的憲政體制是內閣制。下列有關內閣制的敘述，何者正確？　</w:t>
      </w:r>
      <w:bookmarkEnd w:id="93"/>
      <w:r w:rsidRPr="00F7283E">
        <w:rPr>
          <w:rFonts w:eastAsia="標楷體"/>
          <w:sz w:val="26"/>
          <w:szCs w:val="26"/>
        </w:rPr>
        <w:t>(A)</w:t>
      </w:r>
      <w:bookmarkStart w:id="95" w:name="QQ200616000703_1_1"/>
      <w:r w:rsidRPr="00F7283E">
        <w:rPr>
          <w:rFonts w:eastAsia="標楷體"/>
          <w:sz w:val="26"/>
          <w:szCs w:val="26"/>
        </w:rPr>
        <w:t xml:space="preserve">元首公布法律，不須內閣副署　</w:t>
      </w:r>
      <w:bookmarkEnd w:id="95"/>
      <w:r w:rsidRPr="00F7283E">
        <w:rPr>
          <w:rFonts w:eastAsia="標楷體"/>
          <w:sz w:val="26"/>
          <w:szCs w:val="26"/>
        </w:rPr>
        <w:t>(B)</w:t>
      </w:r>
      <w:bookmarkStart w:id="96" w:name="QQ200616000703_1_2"/>
      <w:r w:rsidRPr="00F7283E">
        <w:rPr>
          <w:rFonts w:eastAsia="標楷體"/>
          <w:sz w:val="26"/>
          <w:szCs w:val="26"/>
        </w:rPr>
        <w:t xml:space="preserve">國家元首的職權大多是形式上的權力　</w:t>
      </w:r>
      <w:bookmarkEnd w:id="96"/>
      <w:r w:rsidRPr="00F7283E">
        <w:rPr>
          <w:rFonts w:eastAsia="標楷體"/>
          <w:sz w:val="26"/>
          <w:szCs w:val="26"/>
        </w:rPr>
        <w:t>(C)</w:t>
      </w:r>
      <w:bookmarkStart w:id="97" w:name="QQ200616000703_1_3"/>
      <w:r w:rsidRPr="00F7283E">
        <w:rPr>
          <w:rFonts w:eastAsia="標楷體"/>
          <w:sz w:val="26"/>
          <w:szCs w:val="26"/>
        </w:rPr>
        <w:t xml:space="preserve">閣揆即首相，以國會中上議院多數黨領袖的身分控制國會　</w:t>
      </w:r>
      <w:bookmarkEnd w:id="97"/>
      <w:r w:rsidRPr="00F7283E">
        <w:rPr>
          <w:rFonts w:eastAsia="標楷體"/>
          <w:sz w:val="26"/>
          <w:szCs w:val="26"/>
        </w:rPr>
        <w:t>(D)</w:t>
      </w:r>
      <w:bookmarkStart w:id="98" w:name="QQ200616000703_1_4"/>
      <w:r w:rsidRPr="00F7283E">
        <w:rPr>
          <w:rFonts w:eastAsia="標楷體"/>
          <w:sz w:val="26"/>
          <w:szCs w:val="26"/>
        </w:rPr>
        <w:t xml:space="preserve">國會有倒閣權，內閣則無法解散國會　</w:t>
      </w:r>
      <w:bookmarkEnd w:id="94"/>
      <w:bookmarkEnd w:id="98"/>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99" w:name="QQ200616000782_1_H"/>
      <w:bookmarkStart w:id="100" w:name="QQ200616000782"/>
      <w:r w:rsidRPr="00F7283E">
        <w:rPr>
          <w:rFonts w:eastAsia="標楷體"/>
          <w:sz w:val="26"/>
          <w:szCs w:val="26"/>
        </w:rPr>
        <w:t xml:space="preserve">（　　）內閣制與總統制的區分，可從行政權的歸屬與組成來認識。例如：內閣制的行政權乃經國會多數黨議員的支持和信任而產生。下列有關於內閣制行政權的形成過程與解釋，何者正確？　</w:t>
      </w:r>
      <w:bookmarkEnd w:id="99"/>
      <w:r w:rsidRPr="00F7283E">
        <w:rPr>
          <w:rFonts w:eastAsia="標楷體"/>
          <w:sz w:val="26"/>
          <w:szCs w:val="26"/>
        </w:rPr>
        <w:t>(A)</w:t>
      </w:r>
      <w:bookmarkStart w:id="101" w:name="QQ200616000782_1_1"/>
      <w:r w:rsidRPr="00F7283E">
        <w:rPr>
          <w:rFonts w:eastAsia="標楷體"/>
          <w:sz w:val="26"/>
          <w:szCs w:val="26"/>
        </w:rPr>
        <w:t xml:space="preserve">由人民間接選出全體國會議員　</w:t>
      </w:r>
      <w:bookmarkEnd w:id="101"/>
      <w:r w:rsidRPr="00F7283E">
        <w:rPr>
          <w:rFonts w:eastAsia="標楷體"/>
          <w:sz w:val="26"/>
          <w:szCs w:val="26"/>
        </w:rPr>
        <w:t>(B)</w:t>
      </w:r>
      <w:bookmarkStart w:id="102" w:name="QQ200616000782_1_2"/>
      <w:r w:rsidRPr="00F7283E">
        <w:rPr>
          <w:rFonts w:eastAsia="標楷體"/>
          <w:sz w:val="26"/>
          <w:szCs w:val="26"/>
        </w:rPr>
        <w:t xml:space="preserve">由國會多數黨來決定閣揆人選　</w:t>
      </w:r>
      <w:bookmarkEnd w:id="102"/>
      <w:r w:rsidRPr="00F7283E">
        <w:rPr>
          <w:rFonts w:eastAsia="標楷體"/>
          <w:sz w:val="26"/>
          <w:szCs w:val="26"/>
        </w:rPr>
        <w:t>(C)</w:t>
      </w:r>
      <w:bookmarkStart w:id="103" w:name="QQ200616000782_1_3"/>
      <w:r w:rsidRPr="00F7283E">
        <w:rPr>
          <w:rFonts w:eastAsia="標楷體"/>
          <w:sz w:val="26"/>
          <w:szCs w:val="26"/>
        </w:rPr>
        <w:t xml:space="preserve">由國會多數黨與其他政黨共同決定內閣閣員以組閣　</w:t>
      </w:r>
      <w:bookmarkEnd w:id="103"/>
      <w:r w:rsidRPr="00F7283E">
        <w:rPr>
          <w:rFonts w:eastAsia="標楷體"/>
          <w:sz w:val="26"/>
          <w:szCs w:val="26"/>
        </w:rPr>
        <w:t>(D)</w:t>
      </w:r>
      <w:bookmarkStart w:id="104" w:name="QQ200616000782_1_4"/>
      <w:r w:rsidRPr="00F7283E">
        <w:rPr>
          <w:rFonts w:eastAsia="標楷體"/>
          <w:sz w:val="26"/>
          <w:szCs w:val="26"/>
        </w:rPr>
        <w:t>由國會多數黨決定內閣成員，即為權力</w:t>
      </w:r>
      <w:r w:rsidRPr="00F7283E">
        <w:rPr>
          <w:rFonts w:eastAsia="標楷體"/>
          <w:sz w:val="26"/>
          <w:szCs w:val="26"/>
          <w:lang w:eastAsia="zh-HK"/>
        </w:rPr>
        <w:t>分立</w:t>
      </w:r>
      <w:r w:rsidRPr="00F7283E">
        <w:rPr>
          <w:rFonts w:eastAsia="標楷體"/>
          <w:sz w:val="26"/>
          <w:szCs w:val="26"/>
        </w:rPr>
        <w:t xml:space="preserve">的概念　</w:t>
      </w:r>
      <w:bookmarkEnd w:id="100"/>
      <w:bookmarkEnd w:id="104"/>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05" w:name="QQ200616000984_1_H"/>
      <w:bookmarkStart w:id="106" w:name="QQ200616000984"/>
      <w:r w:rsidRPr="00F7283E">
        <w:rPr>
          <w:rFonts w:eastAsia="標楷體"/>
          <w:sz w:val="26"/>
          <w:szCs w:val="26"/>
        </w:rPr>
        <w:t>（　　）我國司法院近年來推行「國民法官」制度，由</w:t>
      </w:r>
      <w:r w:rsidRPr="00F7283E">
        <w:rPr>
          <w:rFonts w:eastAsia="標楷體"/>
          <w:sz w:val="26"/>
          <w:szCs w:val="26"/>
        </w:rPr>
        <w:t>3</w:t>
      </w:r>
      <w:r w:rsidRPr="00F7283E">
        <w:rPr>
          <w:rFonts w:eastAsia="標楷體"/>
          <w:sz w:val="26"/>
          <w:szCs w:val="26"/>
        </w:rPr>
        <w:t>位職業法官與</w:t>
      </w:r>
      <w:r w:rsidRPr="00F7283E">
        <w:rPr>
          <w:rFonts w:eastAsia="標楷體"/>
          <w:sz w:val="26"/>
          <w:szCs w:val="26"/>
        </w:rPr>
        <w:t>6</w:t>
      </w:r>
      <w:r w:rsidRPr="00F7283E">
        <w:rPr>
          <w:rFonts w:eastAsia="標楷體"/>
          <w:sz w:val="26"/>
          <w:szCs w:val="26"/>
        </w:rPr>
        <w:t>位國民法官共同審理及評議，評議係採三分之二多數決，需有</w:t>
      </w:r>
      <w:r w:rsidRPr="00F7283E">
        <w:rPr>
          <w:rFonts w:eastAsia="標楷體"/>
          <w:sz w:val="26"/>
          <w:szCs w:val="26"/>
        </w:rPr>
        <w:t>6</w:t>
      </w:r>
      <w:r w:rsidRPr="00F7283E">
        <w:rPr>
          <w:rFonts w:eastAsia="標楷體"/>
          <w:sz w:val="26"/>
          <w:szCs w:val="26"/>
        </w:rPr>
        <w:t>位法官（其中需有</w:t>
      </w:r>
      <w:r w:rsidRPr="00F7283E">
        <w:rPr>
          <w:rFonts w:eastAsia="標楷體"/>
          <w:sz w:val="26"/>
          <w:szCs w:val="26"/>
        </w:rPr>
        <w:t>1</w:t>
      </w:r>
      <w:r w:rsidRPr="00F7283E">
        <w:rPr>
          <w:rFonts w:eastAsia="標楷體"/>
          <w:sz w:val="26"/>
          <w:szCs w:val="26"/>
        </w:rPr>
        <w:t xml:space="preserve">位職業法官）認為有罪，才會判決有罪。姑且不論爭議之處，請問：「國民法官」制度具備何種概念？　</w:t>
      </w:r>
      <w:bookmarkEnd w:id="105"/>
      <w:r w:rsidRPr="00F7283E">
        <w:rPr>
          <w:rFonts w:eastAsia="標楷體"/>
          <w:sz w:val="26"/>
          <w:szCs w:val="26"/>
        </w:rPr>
        <w:t>(A)</w:t>
      </w:r>
      <w:bookmarkStart w:id="107" w:name="QQ200616000984_1_1"/>
      <w:r w:rsidRPr="00F7283E">
        <w:rPr>
          <w:rFonts w:eastAsia="標楷體"/>
          <w:sz w:val="26"/>
          <w:szCs w:val="26"/>
        </w:rPr>
        <w:t xml:space="preserve">人民對於司法體系不信任之改革　</w:t>
      </w:r>
      <w:bookmarkEnd w:id="107"/>
      <w:r w:rsidRPr="00F7283E">
        <w:rPr>
          <w:rFonts w:eastAsia="標楷體"/>
          <w:sz w:val="26"/>
          <w:szCs w:val="26"/>
        </w:rPr>
        <w:t>(B)</w:t>
      </w:r>
      <w:bookmarkStart w:id="108" w:name="QQ200616000984_1_2"/>
      <w:r w:rsidRPr="00F7283E">
        <w:rPr>
          <w:rFonts w:eastAsia="標楷體"/>
          <w:sz w:val="26"/>
          <w:szCs w:val="26"/>
        </w:rPr>
        <w:t>具有不同社會階層代表，表達特定</w:t>
      </w:r>
      <w:r w:rsidRPr="00F7283E">
        <w:rPr>
          <w:rFonts w:eastAsia="標楷體"/>
          <w:sz w:val="26"/>
          <w:szCs w:val="26"/>
          <w:lang w:eastAsia="zh-HK"/>
        </w:rPr>
        <w:t>族</w:t>
      </w:r>
      <w:r w:rsidRPr="00F7283E">
        <w:rPr>
          <w:rFonts w:eastAsia="標楷體"/>
          <w:sz w:val="26"/>
          <w:szCs w:val="26"/>
        </w:rPr>
        <w:t xml:space="preserve">群意見　</w:t>
      </w:r>
      <w:bookmarkEnd w:id="108"/>
      <w:r w:rsidRPr="00F7283E">
        <w:rPr>
          <w:rFonts w:eastAsia="標楷體"/>
          <w:sz w:val="26"/>
          <w:szCs w:val="26"/>
        </w:rPr>
        <w:t>(C)</w:t>
      </w:r>
      <w:bookmarkStart w:id="109" w:name="QQ200616000984_1_3"/>
      <w:r w:rsidRPr="00F7283E">
        <w:rPr>
          <w:rFonts w:eastAsia="標楷體"/>
          <w:sz w:val="26"/>
          <w:szCs w:val="26"/>
        </w:rPr>
        <w:t xml:space="preserve">促進司法體系更具法律專業素養　</w:t>
      </w:r>
      <w:bookmarkEnd w:id="109"/>
      <w:r w:rsidRPr="00F7283E">
        <w:rPr>
          <w:rFonts w:eastAsia="標楷體"/>
          <w:sz w:val="26"/>
          <w:szCs w:val="26"/>
        </w:rPr>
        <w:t>(D)</w:t>
      </w:r>
      <w:bookmarkStart w:id="110" w:name="QQ200616000984_1_4"/>
      <w:r w:rsidRPr="00F7283E">
        <w:rPr>
          <w:rFonts w:eastAsia="標楷體"/>
          <w:sz w:val="26"/>
          <w:szCs w:val="26"/>
        </w:rPr>
        <w:t xml:space="preserve">推動公私協力觀念，拉近政府與人民距離　</w:t>
      </w:r>
      <w:bookmarkEnd w:id="106"/>
      <w:bookmarkEnd w:id="110"/>
    </w:p>
    <w:p w:rsidR="00E7075A" w:rsidRPr="00E7075A" w:rsidRDefault="003F34C7" w:rsidP="00E7075A">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11" w:name="QQ200616000731_1_H"/>
      <w:bookmarkStart w:id="112" w:name="QQ200616000731"/>
      <w:r w:rsidRPr="00F7283E">
        <w:rPr>
          <w:rFonts w:eastAsia="標楷體"/>
          <w:sz w:val="26"/>
          <w:szCs w:val="26"/>
        </w:rPr>
        <w:t xml:space="preserve">（　　）每當颱風來襲時，民眾最關注的即是否放「災防假」（俗稱：颱風假）。根據行政院人事行政總處《天然災害停止上班及上課作業辦法》規定，地方政府為決定發布、通報停止上班及上課之權責機關。因此，地方政府得參考停班停課之基準，以及各地實際情形做決定。從上述制度可知我國中央與地方政府權限的劃分，具有下列哪一特徵？　</w:t>
      </w:r>
      <w:bookmarkEnd w:id="111"/>
      <w:r w:rsidRPr="00F7283E">
        <w:rPr>
          <w:rFonts w:eastAsia="標楷體"/>
          <w:sz w:val="26"/>
          <w:szCs w:val="26"/>
        </w:rPr>
        <w:t>(A)</w:t>
      </w:r>
      <w:bookmarkStart w:id="113" w:name="QQ200616000731_1_1"/>
      <w:r w:rsidRPr="00F7283E">
        <w:rPr>
          <w:rFonts w:eastAsia="標楷體"/>
          <w:sz w:val="26"/>
          <w:szCs w:val="26"/>
        </w:rPr>
        <w:t xml:space="preserve">實際運作上偏向於地方分權　</w:t>
      </w:r>
      <w:bookmarkEnd w:id="113"/>
      <w:r w:rsidRPr="00F7283E">
        <w:rPr>
          <w:rFonts w:eastAsia="標楷體"/>
          <w:sz w:val="26"/>
          <w:szCs w:val="26"/>
        </w:rPr>
        <w:t>(B)</w:t>
      </w:r>
      <w:bookmarkStart w:id="114" w:name="QQ200616000731_1_2"/>
      <w:r w:rsidRPr="00F7283E">
        <w:rPr>
          <w:rFonts w:eastAsia="標楷體"/>
          <w:sz w:val="26"/>
          <w:szCs w:val="26"/>
        </w:rPr>
        <w:t xml:space="preserve">地方政府享普遍的概括權力　</w:t>
      </w:r>
      <w:bookmarkEnd w:id="114"/>
      <w:r w:rsidRPr="00F7283E">
        <w:rPr>
          <w:rFonts w:eastAsia="標楷體"/>
          <w:sz w:val="26"/>
          <w:szCs w:val="26"/>
        </w:rPr>
        <w:t>(C)</w:t>
      </w:r>
      <w:bookmarkStart w:id="115" w:name="QQ200616000731_1_3"/>
      <w:r w:rsidRPr="00F7283E">
        <w:rPr>
          <w:rFonts w:eastAsia="標楷體"/>
          <w:sz w:val="26"/>
          <w:szCs w:val="26"/>
        </w:rPr>
        <w:t xml:space="preserve">各地不同步而無法全國統一　</w:t>
      </w:r>
      <w:bookmarkEnd w:id="115"/>
      <w:r w:rsidRPr="00F7283E">
        <w:rPr>
          <w:rFonts w:eastAsia="標楷體"/>
          <w:sz w:val="26"/>
          <w:szCs w:val="26"/>
        </w:rPr>
        <w:t>(D)</w:t>
      </w:r>
      <w:bookmarkStart w:id="116" w:name="QQ200616000731_1_4"/>
      <w:r w:rsidRPr="00F7283E">
        <w:rPr>
          <w:rFonts w:eastAsia="標楷體"/>
          <w:sz w:val="26"/>
          <w:szCs w:val="26"/>
        </w:rPr>
        <w:t xml:space="preserve">具切合需要、有彈性的優點　</w:t>
      </w:r>
      <w:bookmarkEnd w:id="112"/>
      <w:bookmarkEnd w:id="116"/>
    </w:p>
    <w:p w:rsidR="00E7075A"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17" w:name="QQ200616000813_1_H"/>
      <w:bookmarkStart w:id="118" w:name="QQ200616000813"/>
      <w:r w:rsidRPr="00F7283E">
        <w:rPr>
          <w:rFonts w:eastAsia="標楷體"/>
          <w:sz w:val="26"/>
          <w:szCs w:val="26"/>
        </w:rPr>
        <w:t xml:space="preserve">（　　）臺北市與新北市為目前實施「垃圾費隨袋徵收廢棄物清除處理費」的城市，除了促進資源回收、垃圾減量，並妥善處理廢棄物外，同時也能充裕廢棄物清除處理工作的財源。以臺北市為例，即依《地方制度法》規定，制定《臺北市一般廢棄物清除處理費徵收自治條例》，作為實施之依據。此一政策即地方自治團體依法辦理哪一種類型之事項？　</w:t>
      </w:r>
      <w:bookmarkEnd w:id="117"/>
      <w:r w:rsidRPr="00F7283E">
        <w:rPr>
          <w:rFonts w:eastAsia="標楷體"/>
          <w:sz w:val="26"/>
          <w:szCs w:val="26"/>
        </w:rPr>
        <w:t>(A)</w:t>
      </w:r>
      <w:bookmarkStart w:id="119" w:name="QQ200616000813_1_1"/>
      <w:r w:rsidRPr="00F7283E">
        <w:rPr>
          <w:rFonts w:eastAsia="標楷體"/>
          <w:sz w:val="26"/>
          <w:szCs w:val="26"/>
        </w:rPr>
        <w:t xml:space="preserve">地方自治事項　</w:t>
      </w:r>
      <w:bookmarkEnd w:id="119"/>
      <w:r w:rsidRPr="00F7283E">
        <w:rPr>
          <w:rFonts w:eastAsia="標楷體"/>
          <w:sz w:val="26"/>
          <w:szCs w:val="26"/>
        </w:rPr>
        <w:t>(B)</w:t>
      </w:r>
      <w:bookmarkStart w:id="120" w:name="QQ200616000813_1_2"/>
      <w:r w:rsidRPr="00F7283E">
        <w:rPr>
          <w:rFonts w:eastAsia="標楷體"/>
          <w:sz w:val="26"/>
          <w:szCs w:val="26"/>
        </w:rPr>
        <w:t xml:space="preserve">上級委辦事項　</w:t>
      </w:r>
      <w:bookmarkEnd w:id="120"/>
      <w:r w:rsidRPr="00F7283E">
        <w:rPr>
          <w:rFonts w:eastAsia="標楷體"/>
          <w:sz w:val="26"/>
          <w:szCs w:val="26"/>
        </w:rPr>
        <w:t>(C)</w:t>
      </w:r>
      <w:bookmarkStart w:id="121" w:name="QQ200616000813_1_3"/>
      <w:r w:rsidRPr="00F7283E">
        <w:rPr>
          <w:rFonts w:eastAsia="標楷體"/>
          <w:sz w:val="26"/>
          <w:szCs w:val="26"/>
        </w:rPr>
        <w:t xml:space="preserve">共同辦理事項　</w:t>
      </w:r>
      <w:bookmarkEnd w:id="121"/>
      <w:r w:rsidRPr="00F7283E">
        <w:rPr>
          <w:rFonts w:eastAsia="標楷體"/>
          <w:sz w:val="26"/>
          <w:szCs w:val="26"/>
        </w:rPr>
        <w:t>(D)</w:t>
      </w:r>
      <w:bookmarkStart w:id="122" w:name="QQ200616000813_1_4"/>
      <w:r w:rsidRPr="00F7283E">
        <w:rPr>
          <w:rFonts w:eastAsia="標楷體"/>
          <w:sz w:val="26"/>
          <w:szCs w:val="26"/>
        </w:rPr>
        <w:t>跨區自治事項</w:t>
      </w:r>
    </w:p>
    <w:p w:rsidR="003F34C7" w:rsidRPr="00E7075A" w:rsidRDefault="003F34C7" w:rsidP="00E7075A">
      <w:pPr>
        <w:tabs>
          <w:tab w:val="left" w:pos="567"/>
        </w:tabs>
        <w:snapToGrid w:val="0"/>
        <w:spacing w:before="80" w:line="0" w:lineRule="atLeast"/>
        <w:rPr>
          <w:rFonts w:eastAsia="標楷體"/>
          <w:sz w:val="26"/>
          <w:szCs w:val="26"/>
        </w:rPr>
      </w:pPr>
      <w:r w:rsidRPr="00E7075A">
        <w:rPr>
          <w:rFonts w:eastAsia="標楷體"/>
          <w:sz w:val="26"/>
          <w:szCs w:val="26"/>
        </w:rPr>
        <w:t xml:space="preserve">　</w:t>
      </w:r>
      <w:bookmarkEnd w:id="118"/>
      <w:bookmarkEnd w:id="122"/>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23" w:name="QQ200616000819_1_H"/>
      <w:bookmarkStart w:id="124" w:name="QQ200616000819"/>
      <w:r w:rsidRPr="00F7283E">
        <w:rPr>
          <w:rFonts w:eastAsia="標楷體"/>
          <w:sz w:val="26"/>
          <w:szCs w:val="26"/>
        </w:rPr>
        <w:lastRenderedPageBreak/>
        <w:t>（　　）我國歷史上曾發生三次不信任案，分別發生在</w:t>
      </w:r>
      <w:r w:rsidRPr="00F7283E">
        <w:rPr>
          <w:rFonts w:eastAsia="標楷體"/>
          <w:sz w:val="26"/>
          <w:szCs w:val="26"/>
        </w:rPr>
        <w:t>1999</w:t>
      </w:r>
      <w:r w:rsidRPr="00F7283E">
        <w:rPr>
          <w:rFonts w:eastAsia="標楷體"/>
          <w:sz w:val="26"/>
          <w:szCs w:val="26"/>
        </w:rPr>
        <w:t>年、</w:t>
      </w:r>
      <w:r w:rsidRPr="00F7283E">
        <w:rPr>
          <w:rFonts w:eastAsia="標楷體"/>
          <w:sz w:val="26"/>
          <w:szCs w:val="26"/>
        </w:rPr>
        <w:t>2012</w:t>
      </w:r>
      <w:r w:rsidRPr="00F7283E">
        <w:rPr>
          <w:rFonts w:eastAsia="標楷體"/>
          <w:sz w:val="26"/>
          <w:szCs w:val="26"/>
        </w:rPr>
        <w:t>年及</w:t>
      </w:r>
      <w:r w:rsidRPr="00F7283E">
        <w:rPr>
          <w:rFonts w:eastAsia="標楷體"/>
          <w:sz w:val="26"/>
          <w:szCs w:val="26"/>
        </w:rPr>
        <w:t>2013</w:t>
      </w:r>
      <w:r w:rsidRPr="00F7283E">
        <w:rPr>
          <w:rFonts w:eastAsia="標楷體"/>
          <w:sz w:val="26"/>
          <w:szCs w:val="26"/>
        </w:rPr>
        <w:t>年。三次皆因未達法定門檻而未通過，目前尚無成功案例。根據我國《憲法增修條文》第</w:t>
      </w:r>
      <w:r w:rsidRPr="00F7283E">
        <w:rPr>
          <w:rFonts w:eastAsia="標楷體"/>
          <w:sz w:val="26"/>
          <w:szCs w:val="26"/>
        </w:rPr>
        <w:t>3</w:t>
      </w:r>
      <w:r w:rsidRPr="00F7283E">
        <w:rPr>
          <w:rFonts w:eastAsia="標楷體"/>
          <w:sz w:val="26"/>
          <w:szCs w:val="26"/>
        </w:rPr>
        <w:t>條規定，立法院得經全體立法委員</w:t>
      </w:r>
      <w:r w:rsidRPr="00F7283E">
        <w:rPr>
          <w:rFonts w:eastAsia="標楷體"/>
          <w:sz w:val="26"/>
          <w:szCs w:val="26"/>
        </w:rPr>
        <w:t>1/3</w:t>
      </w:r>
      <w:r w:rsidRPr="00F7283E">
        <w:rPr>
          <w:rFonts w:eastAsia="標楷體"/>
          <w:sz w:val="26"/>
          <w:szCs w:val="26"/>
        </w:rPr>
        <w:t>以上連署，對（甲）提出不信任案，再經由全體立法委員</w:t>
      </w:r>
      <w:r w:rsidRPr="00F7283E">
        <w:rPr>
          <w:rFonts w:eastAsia="標楷體"/>
          <w:sz w:val="26"/>
          <w:szCs w:val="26"/>
        </w:rPr>
        <w:t>1/2</w:t>
      </w:r>
      <w:r w:rsidRPr="00F7283E">
        <w:rPr>
          <w:rFonts w:eastAsia="標楷體"/>
          <w:sz w:val="26"/>
          <w:szCs w:val="26"/>
        </w:rPr>
        <w:t xml:space="preserve">以上贊成。關於此制度之設計，下列敘述何者「不」正確？　</w:t>
      </w:r>
      <w:bookmarkEnd w:id="123"/>
      <w:r w:rsidRPr="00F7283E">
        <w:rPr>
          <w:rFonts w:eastAsia="標楷體"/>
          <w:sz w:val="26"/>
          <w:szCs w:val="26"/>
        </w:rPr>
        <w:t>(A)</w:t>
      </w:r>
      <w:bookmarkStart w:id="125" w:name="QQ200616000819_1_1"/>
      <w:r w:rsidRPr="00F7283E">
        <w:rPr>
          <w:rFonts w:eastAsia="標楷體"/>
          <w:sz w:val="26"/>
          <w:szCs w:val="26"/>
        </w:rPr>
        <w:t xml:space="preserve">（甲）應為行政院院長　</w:t>
      </w:r>
      <w:bookmarkEnd w:id="125"/>
      <w:r w:rsidRPr="00F7283E">
        <w:rPr>
          <w:rFonts w:eastAsia="標楷體"/>
          <w:sz w:val="26"/>
          <w:szCs w:val="26"/>
        </w:rPr>
        <w:t>(B)</w:t>
      </w:r>
      <w:bookmarkStart w:id="126" w:name="QQ200616000819_1_2"/>
      <w:r w:rsidRPr="00F7283E">
        <w:rPr>
          <w:rFonts w:eastAsia="標楷體"/>
          <w:sz w:val="26"/>
          <w:szCs w:val="26"/>
        </w:rPr>
        <w:t xml:space="preserve">通過後（甲）必須辭職　</w:t>
      </w:r>
      <w:bookmarkEnd w:id="126"/>
      <w:r w:rsidRPr="00F7283E">
        <w:rPr>
          <w:rFonts w:eastAsia="標楷體"/>
          <w:sz w:val="26"/>
          <w:szCs w:val="26"/>
        </w:rPr>
        <w:t>(C)</w:t>
      </w:r>
      <w:bookmarkStart w:id="127" w:name="QQ200616000819_1_3"/>
      <w:r w:rsidRPr="00F7283E">
        <w:rPr>
          <w:rFonts w:eastAsia="標楷體"/>
          <w:sz w:val="26"/>
          <w:szCs w:val="26"/>
        </w:rPr>
        <w:t xml:space="preserve">通過後（甲）將可發動解散立法院　</w:t>
      </w:r>
      <w:bookmarkEnd w:id="127"/>
      <w:r w:rsidRPr="00F7283E">
        <w:rPr>
          <w:rFonts w:eastAsia="標楷體"/>
          <w:sz w:val="26"/>
          <w:szCs w:val="26"/>
        </w:rPr>
        <w:t>(D)</w:t>
      </w:r>
      <w:bookmarkStart w:id="128" w:name="QQ200616000819_1_4"/>
      <w:r w:rsidRPr="00F7283E">
        <w:rPr>
          <w:rFonts w:eastAsia="標楷體"/>
          <w:sz w:val="26"/>
          <w:szCs w:val="26"/>
        </w:rPr>
        <w:t xml:space="preserve">此制度展現兩權分立又融合的精神　</w:t>
      </w:r>
      <w:bookmarkEnd w:id="124"/>
      <w:bookmarkEnd w:id="128"/>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29" w:name="QQ200616000850_1_H"/>
      <w:bookmarkStart w:id="130" w:name="QQ200616000850"/>
      <w:r w:rsidRPr="00F7283E">
        <w:rPr>
          <w:rFonts w:eastAsia="標楷體"/>
          <w:sz w:val="26"/>
          <w:szCs w:val="26"/>
        </w:rPr>
        <w:t xml:space="preserve">（　　）民主政治強調權責相符，因此建立民主課責制度，以要求政府官員負責的公共監督機制就顯得相當重要。下列敘述中，哪一種機制屬於由政府機關外部所為之課責機制？　</w:t>
      </w:r>
      <w:bookmarkEnd w:id="129"/>
      <w:r w:rsidRPr="00F7283E">
        <w:rPr>
          <w:rFonts w:eastAsia="標楷體"/>
          <w:sz w:val="26"/>
          <w:szCs w:val="26"/>
        </w:rPr>
        <w:t>(A)</w:t>
      </w:r>
      <w:bookmarkStart w:id="131" w:name="QQ200616000850_1_1"/>
      <w:r w:rsidRPr="00F7283E">
        <w:rPr>
          <w:rFonts w:eastAsia="標楷體"/>
          <w:sz w:val="26"/>
          <w:szCs w:val="26"/>
        </w:rPr>
        <w:t xml:space="preserve">傳播媒體或記者透過新聞報導而產生輿論　</w:t>
      </w:r>
      <w:bookmarkEnd w:id="131"/>
      <w:r w:rsidRPr="00F7283E">
        <w:rPr>
          <w:rFonts w:eastAsia="標楷體"/>
          <w:sz w:val="26"/>
          <w:szCs w:val="26"/>
        </w:rPr>
        <w:t>(B)</w:t>
      </w:r>
      <w:bookmarkStart w:id="132" w:name="QQ200616000850_1_2"/>
      <w:r w:rsidRPr="00F7283E">
        <w:rPr>
          <w:rFonts w:eastAsia="標楷體"/>
          <w:sz w:val="26"/>
          <w:szCs w:val="26"/>
        </w:rPr>
        <w:t xml:space="preserve">政府建置資訊公開專區提供民眾查詢資訊　</w:t>
      </w:r>
      <w:bookmarkEnd w:id="132"/>
      <w:r w:rsidRPr="00F7283E">
        <w:rPr>
          <w:rFonts w:eastAsia="標楷體"/>
          <w:sz w:val="26"/>
          <w:szCs w:val="26"/>
        </w:rPr>
        <w:t>(C)</w:t>
      </w:r>
      <w:bookmarkStart w:id="133" w:name="QQ200616000850_1_3"/>
      <w:r w:rsidRPr="00F7283E">
        <w:rPr>
          <w:rFonts w:eastAsia="標楷體"/>
          <w:sz w:val="26"/>
          <w:szCs w:val="26"/>
        </w:rPr>
        <w:t xml:space="preserve">民眾透過電視及網路觀看立法院質詢畫面　</w:t>
      </w:r>
      <w:bookmarkEnd w:id="133"/>
      <w:r w:rsidRPr="00F7283E">
        <w:rPr>
          <w:rFonts w:eastAsia="標楷體"/>
          <w:sz w:val="26"/>
          <w:szCs w:val="26"/>
        </w:rPr>
        <w:t>(D)</w:t>
      </w:r>
      <w:bookmarkStart w:id="134" w:name="QQ200616000850_1_4"/>
      <w:r w:rsidRPr="00F7283E">
        <w:rPr>
          <w:rFonts w:eastAsia="標楷體"/>
          <w:sz w:val="26"/>
          <w:szCs w:val="26"/>
        </w:rPr>
        <w:t xml:space="preserve">政府官員經營社群平臺並且回應民眾建議　</w:t>
      </w:r>
      <w:bookmarkEnd w:id="130"/>
      <w:bookmarkEnd w:id="134"/>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35" w:name="QQ200616000839_1_H"/>
      <w:bookmarkStart w:id="136" w:name="QQ200616000839"/>
      <w:r w:rsidRPr="00F7283E">
        <w:rPr>
          <w:rFonts w:eastAsia="標楷體"/>
          <w:sz w:val="26"/>
          <w:szCs w:val="26"/>
        </w:rPr>
        <w:t>（　　）</w:t>
      </w:r>
      <w:r w:rsidRPr="00F7283E">
        <w:rPr>
          <w:rFonts w:eastAsia="標楷體"/>
          <w:sz w:val="26"/>
          <w:szCs w:val="26"/>
        </w:rPr>
        <w:t>2018</w:t>
      </w:r>
      <w:r w:rsidRPr="00F7283E">
        <w:rPr>
          <w:rFonts w:eastAsia="標楷體"/>
          <w:sz w:val="26"/>
          <w:szCs w:val="26"/>
        </w:rPr>
        <w:t>年地方選舉的造勢場合中，某立委為同黨市長候選人站臺，在晚會結束前以閩南語講了「大家嘸離開」（大家沒有離開），某媒體事後卻報導為「大家麥離開」（大家不要離開）。國家通訊傳播委員會（</w:t>
      </w:r>
      <w:r w:rsidRPr="00F7283E">
        <w:rPr>
          <w:rFonts w:eastAsia="標楷體"/>
          <w:sz w:val="26"/>
          <w:szCs w:val="26"/>
        </w:rPr>
        <w:t>NCC</w:t>
      </w:r>
      <w:r w:rsidRPr="00F7283E">
        <w:rPr>
          <w:rFonts w:eastAsia="標楷體"/>
          <w:sz w:val="26"/>
          <w:szCs w:val="26"/>
        </w:rPr>
        <w:t>）在收到該立委的申訴後發函媒體，應依據《衛星廣播電視法》第</w:t>
      </w:r>
      <w:r w:rsidRPr="00F7283E">
        <w:rPr>
          <w:rFonts w:eastAsia="標楷體"/>
          <w:sz w:val="26"/>
          <w:szCs w:val="26"/>
        </w:rPr>
        <w:t>44</w:t>
      </w:r>
      <w:r w:rsidRPr="00F7283E">
        <w:rPr>
          <w:rFonts w:eastAsia="標楷體"/>
          <w:sz w:val="26"/>
          <w:szCs w:val="26"/>
        </w:rPr>
        <w:t xml:space="preserve">條之規定，要求改進。綜上所述，該名立委之作為，屬於下列哪一種權利之行使？　</w:t>
      </w:r>
      <w:bookmarkEnd w:id="135"/>
      <w:r w:rsidRPr="00F7283E">
        <w:rPr>
          <w:rFonts w:eastAsia="標楷體"/>
          <w:sz w:val="26"/>
          <w:szCs w:val="26"/>
        </w:rPr>
        <w:t>(A)</w:t>
      </w:r>
      <w:bookmarkStart w:id="137" w:name="QQ200616000839_1_1"/>
      <w:r w:rsidRPr="00F7283E">
        <w:rPr>
          <w:rFonts w:eastAsia="標楷體"/>
          <w:sz w:val="26"/>
          <w:szCs w:val="26"/>
        </w:rPr>
        <w:t xml:space="preserve">更正權　</w:t>
      </w:r>
      <w:bookmarkEnd w:id="137"/>
      <w:r w:rsidRPr="00F7283E">
        <w:rPr>
          <w:rFonts w:eastAsia="標楷體"/>
          <w:sz w:val="26"/>
          <w:szCs w:val="26"/>
        </w:rPr>
        <w:t>(B)</w:t>
      </w:r>
      <w:bookmarkStart w:id="138" w:name="QQ200616000839_1_2"/>
      <w:r w:rsidRPr="00F7283E">
        <w:rPr>
          <w:rFonts w:eastAsia="標楷體"/>
          <w:sz w:val="26"/>
          <w:szCs w:val="26"/>
        </w:rPr>
        <w:t xml:space="preserve">答辯權　</w:t>
      </w:r>
      <w:bookmarkEnd w:id="138"/>
      <w:r w:rsidRPr="00F7283E">
        <w:rPr>
          <w:rFonts w:eastAsia="標楷體"/>
          <w:sz w:val="26"/>
          <w:szCs w:val="26"/>
        </w:rPr>
        <w:t>(C)</w:t>
      </w:r>
      <w:bookmarkStart w:id="139" w:name="QQ200616000839_1_3"/>
      <w:r w:rsidRPr="00F7283E">
        <w:rPr>
          <w:rFonts w:eastAsia="標楷體"/>
          <w:sz w:val="26"/>
          <w:szCs w:val="26"/>
        </w:rPr>
        <w:t xml:space="preserve">使用權　</w:t>
      </w:r>
      <w:bookmarkEnd w:id="139"/>
      <w:r w:rsidRPr="00F7283E">
        <w:rPr>
          <w:rFonts w:eastAsia="標楷體"/>
          <w:sz w:val="26"/>
          <w:szCs w:val="26"/>
        </w:rPr>
        <w:t>(D)</w:t>
      </w:r>
      <w:bookmarkStart w:id="140" w:name="QQ200616000839_1_4"/>
      <w:r w:rsidRPr="00F7283E">
        <w:rPr>
          <w:rFonts w:eastAsia="標楷體"/>
          <w:sz w:val="26"/>
          <w:szCs w:val="26"/>
        </w:rPr>
        <w:t xml:space="preserve">緘默權　</w:t>
      </w:r>
      <w:bookmarkEnd w:id="136"/>
      <w:bookmarkEnd w:id="140"/>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41" w:name="QQ200616000848_1_H"/>
      <w:bookmarkStart w:id="142" w:name="QQ200616000848"/>
      <w:r w:rsidRPr="00F7283E">
        <w:rPr>
          <w:rFonts w:eastAsia="標楷體"/>
          <w:sz w:val="26"/>
          <w:szCs w:val="26"/>
        </w:rPr>
        <w:t>（　　）釋字第</w:t>
      </w:r>
      <w:r w:rsidRPr="00F7283E">
        <w:rPr>
          <w:rFonts w:eastAsia="標楷體"/>
          <w:sz w:val="26"/>
          <w:szCs w:val="26"/>
        </w:rPr>
        <w:t>364</w:t>
      </w:r>
      <w:r w:rsidRPr="00F7283E">
        <w:rPr>
          <w:rFonts w:eastAsia="標楷體"/>
          <w:sz w:val="26"/>
          <w:szCs w:val="26"/>
        </w:rPr>
        <w:t>號中指出，「接近使用傳播媒體」之權利（</w:t>
      </w:r>
      <w:r w:rsidRPr="00F7283E">
        <w:rPr>
          <w:rFonts w:eastAsia="標楷體"/>
          <w:sz w:val="26"/>
          <w:szCs w:val="26"/>
        </w:rPr>
        <w:t>the right of access to the media</w:t>
      </w:r>
      <w:r w:rsidRPr="00F7283E">
        <w:rPr>
          <w:rFonts w:eastAsia="標楷體"/>
          <w:sz w:val="26"/>
          <w:szCs w:val="26"/>
        </w:rPr>
        <w:t xml:space="preserve">），是指民眾得依一定條件，要求傳播媒體提供版面或時間，行使表達意見之權利，用以促進媒體報導或評論之確實、公正。關於此權利之內涵，下列敘述何者正確？　</w:t>
      </w:r>
      <w:bookmarkEnd w:id="141"/>
      <w:r w:rsidRPr="00F7283E">
        <w:rPr>
          <w:rFonts w:eastAsia="標楷體"/>
          <w:sz w:val="26"/>
          <w:szCs w:val="26"/>
        </w:rPr>
        <w:t>(A)</w:t>
      </w:r>
      <w:bookmarkStart w:id="143" w:name="QQ200616000848_1_1"/>
      <w:r w:rsidRPr="00F7283E">
        <w:rPr>
          <w:rFonts w:eastAsia="標楷體"/>
          <w:sz w:val="26"/>
          <w:szCs w:val="26"/>
        </w:rPr>
        <w:t xml:space="preserve">「接近權」雖具有被動性，但可不受範圍或程度上的限制　</w:t>
      </w:r>
      <w:bookmarkEnd w:id="143"/>
      <w:r w:rsidRPr="00F7283E">
        <w:rPr>
          <w:rFonts w:eastAsia="標楷體"/>
          <w:sz w:val="26"/>
          <w:szCs w:val="26"/>
        </w:rPr>
        <w:t>(B)</w:t>
      </w:r>
      <w:bookmarkStart w:id="144" w:name="QQ200616000848_1_2"/>
      <w:r w:rsidRPr="00F7283E">
        <w:rPr>
          <w:rFonts w:eastAsia="標楷體"/>
          <w:sz w:val="26"/>
          <w:szCs w:val="26"/>
        </w:rPr>
        <w:t xml:space="preserve">「使用權」屬於主動性的權利，得自製節目提供媒體播放　</w:t>
      </w:r>
      <w:bookmarkEnd w:id="144"/>
      <w:r w:rsidRPr="00F7283E">
        <w:rPr>
          <w:rFonts w:eastAsia="標楷體"/>
          <w:sz w:val="26"/>
          <w:szCs w:val="26"/>
        </w:rPr>
        <w:t>(C)</w:t>
      </w:r>
      <w:bookmarkStart w:id="145" w:name="QQ200616000848_1_3"/>
      <w:r w:rsidRPr="00F7283E">
        <w:rPr>
          <w:rFonts w:eastAsia="標楷體"/>
          <w:sz w:val="26"/>
          <w:szCs w:val="26"/>
        </w:rPr>
        <w:t xml:space="preserve">請媒體訂正不實或錯誤報導的「答辯權」即接近權的一種　</w:t>
      </w:r>
      <w:bookmarkEnd w:id="145"/>
      <w:r w:rsidRPr="00F7283E">
        <w:rPr>
          <w:rFonts w:eastAsia="標楷體"/>
          <w:sz w:val="26"/>
          <w:szCs w:val="26"/>
        </w:rPr>
        <w:t>(D)</w:t>
      </w:r>
      <w:bookmarkStart w:id="146" w:name="QQ200616000848_1_4"/>
      <w:r w:rsidRPr="00F7283E">
        <w:rPr>
          <w:rFonts w:eastAsia="標楷體"/>
          <w:sz w:val="26"/>
          <w:szCs w:val="26"/>
        </w:rPr>
        <w:t xml:space="preserve">民眾基於「使用權」可回應、解釋不公平報導或予以評論　</w:t>
      </w:r>
      <w:bookmarkEnd w:id="142"/>
      <w:bookmarkEnd w:id="146"/>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47" w:name="QQ200616001328_1_H"/>
      <w:bookmarkStart w:id="148" w:name="QQ200616001328"/>
      <w:r w:rsidRPr="00F7283E">
        <w:rPr>
          <w:rFonts w:eastAsia="標楷體"/>
          <w:sz w:val="26"/>
          <w:szCs w:val="26"/>
        </w:rPr>
        <w:t xml:space="preserve">（　　）我們常會看到電影中的演員為了廣告效益，刻意將某些商品隱約曝光在鏡頭下，希望使閱聽人在不知不覺中熟悉該產品。請問：這種手法稱為什麼？　</w:t>
      </w:r>
      <w:bookmarkEnd w:id="147"/>
      <w:r w:rsidRPr="00F7283E">
        <w:rPr>
          <w:rFonts w:eastAsia="標楷體"/>
          <w:sz w:val="26"/>
          <w:szCs w:val="26"/>
        </w:rPr>
        <w:t>(A)</w:t>
      </w:r>
      <w:bookmarkStart w:id="149" w:name="QQ200616001328_1_1"/>
      <w:r w:rsidRPr="00F7283E">
        <w:rPr>
          <w:rFonts w:eastAsia="標楷體"/>
          <w:sz w:val="26"/>
          <w:szCs w:val="26"/>
        </w:rPr>
        <w:t xml:space="preserve">訪問性行銷　</w:t>
      </w:r>
      <w:bookmarkEnd w:id="149"/>
      <w:r w:rsidRPr="00F7283E">
        <w:rPr>
          <w:rFonts w:eastAsia="標楷體"/>
          <w:sz w:val="26"/>
          <w:szCs w:val="26"/>
        </w:rPr>
        <w:t>(B)</w:t>
      </w:r>
      <w:bookmarkStart w:id="150" w:name="QQ200616001328_1_2"/>
      <w:r w:rsidRPr="00F7283E">
        <w:rPr>
          <w:rFonts w:eastAsia="標楷體"/>
          <w:sz w:val="26"/>
          <w:szCs w:val="26"/>
        </w:rPr>
        <w:t xml:space="preserve">未要約性行銷　</w:t>
      </w:r>
      <w:bookmarkEnd w:id="150"/>
      <w:r w:rsidRPr="00F7283E">
        <w:rPr>
          <w:rFonts w:eastAsia="標楷體"/>
          <w:sz w:val="26"/>
          <w:szCs w:val="26"/>
        </w:rPr>
        <w:t>(C)</w:t>
      </w:r>
      <w:bookmarkStart w:id="151" w:name="QQ200616001328_1_3"/>
      <w:r w:rsidRPr="00F7283E">
        <w:rPr>
          <w:rFonts w:eastAsia="標楷體"/>
          <w:sz w:val="26"/>
          <w:szCs w:val="26"/>
        </w:rPr>
        <w:t xml:space="preserve">置入性行銷　</w:t>
      </w:r>
      <w:bookmarkEnd w:id="151"/>
      <w:r w:rsidRPr="00F7283E">
        <w:rPr>
          <w:rFonts w:eastAsia="標楷體"/>
          <w:sz w:val="26"/>
          <w:szCs w:val="26"/>
        </w:rPr>
        <w:t>(D)</w:t>
      </w:r>
      <w:bookmarkStart w:id="152" w:name="QQ200616001328_1_4"/>
      <w:r w:rsidRPr="00F7283E">
        <w:rPr>
          <w:rFonts w:eastAsia="標楷體"/>
          <w:sz w:val="26"/>
          <w:szCs w:val="26"/>
        </w:rPr>
        <w:t xml:space="preserve">實體性行銷　</w:t>
      </w:r>
      <w:bookmarkEnd w:id="148"/>
      <w:bookmarkEnd w:id="152"/>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53" w:name="QQ200616001337_1_H"/>
      <w:bookmarkStart w:id="154" w:name="QQ200616001337"/>
      <w:r w:rsidRPr="00F7283E">
        <w:rPr>
          <w:rFonts w:eastAsia="標楷體"/>
          <w:sz w:val="26"/>
          <w:szCs w:val="26"/>
        </w:rPr>
        <w:t>（　　）臺北市大巨蛋</w:t>
      </w:r>
      <w:r w:rsidRPr="00F7283E">
        <w:rPr>
          <w:rFonts w:eastAsia="標楷體"/>
          <w:sz w:val="26"/>
          <w:szCs w:val="26"/>
        </w:rPr>
        <w:t>BOT</w:t>
      </w:r>
      <w:r w:rsidRPr="00F7283E">
        <w:rPr>
          <w:rFonts w:eastAsia="標楷體"/>
          <w:sz w:val="26"/>
          <w:szCs w:val="26"/>
        </w:rPr>
        <w:t xml:space="preserve">一案爭議不斷，遠雄因大巨蛋施工造成古蹟毀損、捷運隧道產生裂縫與安全疏散等問題與北市府發生爭執，至今未解。請問：臺北大巨蛋之興建屬地方行政機關之何種權限？　</w:t>
      </w:r>
      <w:bookmarkEnd w:id="153"/>
      <w:r w:rsidRPr="00F7283E">
        <w:rPr>
          <w:rFonts w:eastAsia="標楷體"/>
          <w:sz w:val="26"/>
          <w:szCs w:val="26"/>
        </w:rPr>
        <w:t>(A)</w:t>
      </w:r>
      <w:bookmarkStart w:id="155" w:name="QQ200616001337_1_1"/>
      <w:r w:rsidRPr="00F7283E">
        <w:rPr>
          <w:rFonts w:eastAsia="標楷體"/>
          <w:sz w:val="26"/>
          <w:szCs w:val="26"/>
        </w:rPr>
        <w:t xml:space="preserve">自治事項　</w:t>
      </w:r>
      <w:bookmarkEnd w:id="155"/>
      <w:r w:rsidRPr="00F7283E">
        <w:rPr>
          <w:rFonts w:eastAsia="標楷體"/>
          <w:sz w:val="26"/>
          <w:szCs w:val="26"/>
        </w:rPr>
        <w:t>(B)</w:t>
      </w:r>
      <w:bookmarkStart w:id="156" w:name="QQ200616001337_1_2"/>
      <w:r w:rsidRPr="00F7283E">
        <w:rPr>
          <w:rFonts w:eastAsia="標楷體"/>
          <w:sz w:val="26"/>
          <w:szCs w:val="26"/>
        </w:rPr>
        <w:t xml:space="preserve">委辦事項　</w:t>
      </w:r>
      <w:bookmarkEnd w:id="156"/>
      <w:r w:rsidRPr="00F7283E">
        <w:rPr>
          <w:rFonts w:eastAsia="標楷體"/>
          <w:sz w:val="26"/>
          <w:szCs w:val="26"/>
        </w:rPr>
        <w:t>(C)</w:t>
      </w:r>
      <w:bookmarkStart w:id="157" w:name="QQ200616001337_1_3"/>
      <w:r w:rsidRPr="00F7283E">
        <w:rPr>
          <w:rFonts w:eastAsia="標楷體"/>
          <w:sz w:val="26"/>
          <w:szCs w:val="26"/>
        </w:rPr>
        <w:t xml:space="preserve">中央與地方共同辦理事項　</w:t>
      </w:r>
      <w:bookmarkEnd w:id="157"/>
      <w:r w:rsidRPr="00F7283E">
        <w:rPr>
          <w:rFonts w:eastAsia="標楷體"/>
          <w:sz w:val="26"/>
          <w:szCs w:val="26"/>
        </w:rPr>
        <w:t>(D)</w:t>
      </w:r>
      <w:bookmarkStart w:id="158" w:name="QQ200616001337_1_4"/>
      <w:r w:rsidRPr="00F7283E">
        <w:rPr>
          <w:rFonts w:eastAsia="標楷體"/>
          <w:sz w:val="26"/>
          <w:szCs w:val="26"/>
        </w:rPr>
        <w:t xml:space="preserve">跨區域自治事項　</w:t>
      </w:r>
      <w:bookmarkEnd w:id="154"/>
      <w:bookmarkEnd w:id="158"/>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59" w:name="QQ200616001345_1_H"/>
      <w:bookmarkStart w:id="160" w:name="QQ200616001345"/>
      <w:r w:rsidRPr="00F7283E">
        <w:rPr>
          <w:rFonts w:eastAsia="標楷體"/>
          <w:sz w:val="26"/>
          <w:szCs w:val="26"/>
        </w:rPr>
        <w:t xml:space="preserve">（　　）依據我國現行《憲法》規定，有關立法院之敘述，下列何者正確？　</w:t>
      </w:r>
      <w:bookmarkEnd w:id="159"/>
      <w:r w:rsidRPr="00F7283E">
        <w:rPr>
          <w:rFonts w:eastAsia="標楷體"/>
          <w:sz w:val="26"/>
          <w:szCs w:val="26"/>
        </w:rPr>
        <w:t>(A)</w:t>
      </w:r>
      <w:bookmarkStart w:id="161" w:name="QQ200616001345_1_1"/>
      <w:r w:rsidRPr="00F7283E">
        <w:rPr>
          <w:rFonts w:eastAsia="標楷體"/>
          <w:sz w:val="26"/>
          <w:szCs w:val="26"/>
        </w:rPr>
        <w:t xml:space="preserve">立法委員不得兼任內閣　</w:t>
      </w:r>
      <w:bookmarkEnd w:id="161"/>
      <w:r w:rsidRPr="00F7283E">
        <w:rPr>
          <w:rFonts w:eastAsia="標楷體"/>
          <w:sz w:val="26"/>
          <w:szCs w:val="26"/>
        </w:rPr>
        <w:t>(B)</w:t>
      </w:r>
      <w:bookmarkStart w:id="162" w:name="QQ200616001345_1_2"/>
      <w:r w:rsidRPr="00F7283E">
        <w:rPr>
          <w:rFonts w:eastAsia="標楷體"/>
          <w:sz w:val="26"/>
          <w:szCs w:val="26"/>
        </w:rPr>
        <w:t xml:space="preserve">總統必須到立法院接受質詢　</w:t>
      </w:r>
      <w:bookmarkEnd w:id="162"/>
      <w:r w:rsidRPr="00F7283E">
        <w:rPr>
          <w:rFonts w:eastAsia="標楷體"/>
          <w:sz w:val="26"/>
          <w:szCs w:val="26"/>
        </w:rPr>
        <w:t>(C)</w:t>
      </w:r>
      <w:bookmarkStart w:id="163" w:name="QQ200616001345_1_3"/>
      <w:r w:rsidRPr="00F7283E">
        <w:rPr>
          <w:rFonts w:eastAsia="標楷體"/>
          <w:sz w:val="26"/>
          <w:szCs w:val="26"/>
        </w:rPr>
        <w:t xml:space="preserve">得聽取總統之施政報告　</w:t>
      </w:r>
      <w:bookmarkEnd w:id="163"/>
      <w:r w:rsidRPr="00F7283E">
        <w:rPr>
          <w:rFonts w:eastAsia="標楷體"/>
          <w:sz w:val="26"/>
          <w:szCs w:val="26"/>
        </w:rPr>
        <w:t>(D)</w:t>
      </w:r>
      <w:bookmarkStart w:id="164" w:name="QQ200616001345_1_4"/>
      <w:r w:rsidRPr="00F7283E">
        <w:rPr>
          <w:rFonts w:eastAsia="標楷體"/>
          <w:sz w:val="26"/>
          <w:szCs w:val="26"/>
        </w:rPr>
        <w:t xml:space="preserve">審理總統所提之法案　</w:t>
      </w:r>
      <w:bookmarkEnd w:id="160"/>
      <w:bookmarkEnd w:id="164"/>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65" w:name="QQ200616001390_1_H"/>
      <w:bookmarkStart w:id="166" w:name="QQ200616001390"/>
      <w:r w:rsidRPr="00F7283E">
        <w:rPr>
          <w:rFonts w:eastAsia="標楷體"/>
          <w:sz w:val="26"/>
          <w:szCs w:val="26"/>
        </w:rPr>
        <w:t xml:space="preserve">（　　）民主是一種主權在民的概念，並且透過權力制衡方式避免政府專權，近年來出現公民參與治理的概念。請問：這是為了讓公民及公民團體共享政府什麼樣的權力？　</w:t>
      </w:r>
      <w:bookmarkEnd w:id="165"/>
      <w:r w:rsidRPr="00F7283E">
        <w:rPr>
          <w:rFonts w:eastAsia="標楷體"/>
          <w:sz w:val="26"/>
          <w:szCs w:val="26"/>
        </w:rPr>
        <w:t>(A)</w:t>
      </w:r>
      <w:bookmarkStart w:id="167" w:name="QQ200616001390_1_1"/>
      <w:r w:rsidRPr="00F7283E">
        <w:rPr>
          <w:rFonts w:eastAsia="標楷體"/>
          <w:sz w:val="26"/>
          <w:szCs w:val="26"/>
        </w:rPr>
        <w:t xml:space="preserve">行政權　</w:t>
      </w:r>
      <w:bookmarkEnd w:id="167"/>
      <w:r w:rsidRPr="00F7283E">
        <w:rPr>
          <w:rFonts w:eastAsia="標楷體"/>
          <w:sz w:val="26"/>
          <w:szCs w:val="26"/>
        </w:rPr>
        <w:t>(B)</w:t>
      </w:r>
      <w:bookmarkStart w:id="168" w:name="QQ200616001390_1_2"/>
      <w:r w:rsidRPr="00F7283E">
        <w:rPr>
          <w:rFonts w:eastAsia="標楷體"/>
          <w:sz w:val="26"/>
          <w:szCs w:val="26"/>
        </w:rPr>
        <w:t xml:space="preserve">立法權　</w:t>
      </w:r>
      <w:bookmarkEnd w:id="168"/>
      <w:r w:rsidRPr="00F7283E">
        <w:rPr>
          <w:rFonts w:eastAsia="標楷體"/>
          <w:sz w:val="26"/>
          <w:szCs w:val="26"/>
        </w:rPr>
        <w:t>(C)</w:t>
      </w:r>
      <w:bookmarkStart w:id="169" w:name="QQ200616001390_1_3"/>
      <w:r w:rsidRPr="00F7283E">
        <w:rPr>
          <w:rFonts w:eastAsia="標楷體"/>
          <w:sz w:val="26"/>
          <w:szCs w:val="26"/>
        </w:rPr>
        <w:t xml:space="preserve">司法權　</w:t>
      </w:r>
      <w:bookmarkEnd w:id="169"/>
      <w:r w:rsidRPr="00F7283E">
        <w:rPr>
          <w:rFonts w:eastAsia="標楷體"/>
          <w:sz w:val="26"/>
          <w:szCs w:val="26"/>
        </w:rPr>
        <w:t>(D)</w:t>
      </w:r>
      <w:bookmarkStart w:id="170" w:name="QQ200616001390_1_4"/>
      <w:r w:rsidRPr="00F7283E">
        <w:rPr>
          <w:rFonts w:eastAsia="標楷體"/>
          <w:sz w:val="26"/>
          <w:szCs w:val="26"/>
        </w:rPr>
        <w:t xml:space="preserve">監察權　</w:t>
      </w:r>
      <w:bookmarkEnd w:id="166"/>
      <w:bookmarkEnd w:id="170"/>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71" w:name="QQ200616001539_1_H"/>
      <w:bookmarkStart w:id="172" w:name="QQ200616001539"/>
      <w:r w:rsidRPr="00F7283E">
        <w:rPr>
          <w:rFonts w:eastAsia="標楷體"/>
          <w:sz w:val="26"/>
          <w:szCs w:val="26"/>
        </w:rPr>
        <w:t xml:space="preserve">（　　）某國政治學者欲進行臺灣政治體制的研究，其中有關臺灣總統所擁有的人事任命權力之敘述，何者正確？　</w:t>
      </w:r>
      <w:bookmarkEnd w:id="171"/>
      <w:r w:rsidRPr="00F7283E">
        <w:rPr>
          <w:rFonts w:eastAsia="標楷體"/>
          <w:sz w:val="26"/>
          <w:szCs w:val="26"/>
        </w:rPr>
        <w:t>(A)</w:t>
      </w:r>
      <w:bookmarkStart w:id="173" w:name="QQ200616001539_1_1"/>
      <w:r w:rsidRPr="00F7283E">
        <w:rPr>
          <w:rFonts w:eastAsia="標楷體"/>
          <w:sz w:val="26"/>
          <w:szCs w:val="26"/>
        </w:rPr>
        <w:t xml:space="preserve">任命立法院院長　</w:t>
      </w:r>
      <w:bookmarkEnd w:id="173"/>
      <w:r w:rsidRPr="00F7283E">
        <w:rPr>
          <w:rFonts w:eastAsia="標楷體"/>
          <w:sz w:val="26"/>
          <w:szCs w:val="26"/>
        </w:rPr>
        <w:t>(B)</w:t>
      </w:r>
      <w:bookmarkStart w:id="174" w:name="QQ200616001539_1_2"/>
      <w:r w:rsidRPr="00F7283E">
        <w:rPr>
          <w:rFonts w:eastAsia="標楷體"/>
          <w:sz w:val="26"/>
          <w:szCs w:val="26"/>
        </w:rPr>
        <w:t xml:space="preserve">任命直轄市各區區長　</w:t>
      </w:r>
      <w:bookmarkEnd w:id="174"/>
      <w:r w:rsidRPr="00F7283E">
        <w:rPr>
          <w:rFonts w:eastAsia="標楷體"/>
          <w:sz w:val="26"/>
          <w:szCs w:val="26"/>
        </w:rPr>
        <w:t>(C)</w:t>
      </w:r>
      <w:bookmarkStart w:id="175" w:name="QQ200616001539_1_3"/>
      <w:r w:rsidRPr="00F7283E">
        <w:rPr>
          <w:rFonts w:eastAsia="標楷體"/>
          <w:sz w:val="26"/>
          <w:szCs w:val="26"/>
        </w:rPr>
        <w:t xml:space="preserve">任命臺中市政府客家事務委員會會長　</w:t>
      </w:r>
      <w:bookmarkEnd w:id="175"/>
      <w:r w:rsidRPr="00F7283E">
        <w:rPr>
          <w:rFonts w:eastAsia="標楷體"/>
          <w:sz w:val="26"/>
          <w:szCs w:val="26"/>
        </w:rPr>
        <w:t>(D)</w:t>
      </w:r>
      <w:bookmarkStart w:id="176" w:name="QQ200616001539_1_4"/>
      <w:r w:rsidRPr="00F7283E">
        <w:rPr>
          <w:rFonts w:eastAsia="標楷體"/>
          <w:sz w:val="26"/>
          <w:szCs w:val="26"/>
        </w:rPr>
        <w:t xml:space="preserve">任命監察院院長　</w:t>
      </w:r>
      <w:bookmarkEnd w:id="172"/>
      <w:bookmarkEnd w:id="176"/>
    </w:p>
    <w:p w:rsidR="003F34C7" w:rsidRPr="00F7283E"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77" w:name="QQ200616000983_1_H"/>
      <w:bookmarkStart w:id="178" w:name="QQ200616000983"/>
      <w:r w:rsidRPr="00F7283E">
        <w:rPr>
          <w:rFonts w:eastAsia="標楷體"/>
          <w:sz w:val="26"/>
          <w:szCs w:val="26"/>
        </w:rPr>
        <w:t xml:space="preserve">（　　）公共意見可簡稱民意或輿論，指人民針對公共議題所表達的集體意見，下列有關公共意見的敘述何者最為正確？　</w:t>
      </w:r>
      <w:bookmarkEnd w:id="177"/>
      <w:r w:rsidRPr="00F7283E">
        <w:rPr>
          <w:rFonts w:eastAsia="標楷體"/>
          <w:sz w:val="26"/>
          <w:szCs w:val="26"/>
        </w:rPr>
        <w:t>(A)</w:t>
      </w:r>
      <w:bookmarkStart w:id="179" w:name="QQ200616000983_1_1"/>
      <w:r w:rsidRPr="00F7283E">
        <w:rPr>
          <w:rFonts w:eastAsia="標楷體"/>
          <w:sz w:val="26"/>
          <w:szCs w:val="26"/>
        </w:rPr>
        <w:t xml:space="preserve">基本上是集合少數民眾對於特定公共議題的想法　</w:t>
      </w:r>
      <w:bookmarkEnd w:id="179"/>
      <w:r w:rsidRPr="00F7283E">
        <w:rPr>
          <w:rFonts w:eastAsia="標楷體"/>
          <w:sz w:val="26"/>
          <w:szCs w:val="26"/>
        </w:rPr>
        <w:t>(B)</w:t>
      </w:r>
      <w:bookmarkStart w:id="180" w:name="QQ200616000983_1_2"/>
      <w:r w:rsidRPr="00F7283E">
        <w:rPr>
          <w:rFonts w:eastAsia="標楷體"/>
          <w:sz w:val="26"/>
          <w:szCs w:val="26"/>
        </w:rPr>
        <w:t xml:space="preserve">公共意見能透過媒體與網路傳播來產生影響　</w:t>
      </w:r>
      <w:bookmarkEnd w:id="180"/>
      <w:r w:rsidRPr="00F7283E">
        <w:rPr>
          <w:rFonts w:eastAsia="標楷體"/>
          <w:sz w:val="26"/>
          <w:szCs w:val="26"/>
        </w:rPr>
        <w:t>(C)</w:t>
      </w:r>
      <w:bookmarkStart w:id="181" w:name="QQ200616000983_1_3"/>
      <w:r w:rsidRPr="00F7283E">
        <w:rPr>
          <w:rFonts w:eastAsia="標楷體"/>
          <w:sz w:val="26"/>
          <w:szCs w:val="26"/>
        </w:rPr>
        <w:t xml:space="preserve">由媒體或網路傳播的輿論往往是正面的報導　</w:t>
      </w:r>
      <w:bookmarkEnd w:id="181"/>
      <w:r w:rsidRPr="00F7283E">
        <w:rPr>
          <w:rFonts w:eastAsia="標楷體"/>
          <w:sz w:val="26"/>
          <w:szCs w:val="26"/>
        </w:rPr>
        <w:t>(D)</w:t>
      </w:r>
      <w:bookmarkStart w:id="182" w:name="QQ200616000983_1_4"/>
      <w:r w:rsidRPr="00F7283E">
        <w:rPr>
          <w:rFonts w:eastAsia="標楷體"/>
          <w:sz w:val="26"/>
          <w:szCs w:val="26"/>
        </w:rPr>
        <w:t>這些集體意見</w:t>
      </w:r>
      <w:r w:rsidRPr="00F7283E">
        <w:rPr>
          <w:rFonts w:eastAsia="標楷體"/>
          <w:sz w:val="26"/>
          <w:szCs w:val="26"/>
          <w:lang w:eastAsia="zh-HK"/>
        </w:rPr>
        <w:t>無法有效</w:t>
      </w:r>
      <w:r w:rsidRPr="00F7283E">
        <w:rPr>
          <w:rFonts w:eastAsia="標楷體"/>
          <w:sz w:val="26"/>
          <w:szCs w:val="26"/>
        </w:rPr>
        <w:t xml:space="preserve">影響政府決策　</w:t>
      </w:r>
      <w:bookmarkEnd w:id="178"/>
      <w:bookmarkEnd w:id="182"/>
    </w:p>
    <w:p w:rsidR="003F34C7" w:rsidRDefault="003F34C7" w:rsidP="00F7283E">
      <w:pPr>
        <w:pStyle w:val="aa"/>
        <w:numPr>
          <w:ilvl w:val="0"/>
          <w:numId w:val="15"/>
        </w:numPr>
        <w:tabs>
          <w:tab w:val="left" w:pos="567"/>
        </w:tabs>
        <w:snapToGrid w:val="0"/>
        <w:spacing w:before="80" w:line="0" w:lineRule="atLeast"/>
        <w:ind w:leftChars="0" w:left="1247" w:hanging="964"/>
        <w:rPr>
          <w:rFonts w:eastAsia="標楷體"/>
          <w:sz w:val="26"/>
          <w:szCs w:val="26"/>
        </w:rPr>
      </w:pPr>
      <w:bookmarkStart w:id="183" w:name="QQ200616001534_1_H"/>
      <w:bookmarkStart w:id="184" w:name="QQ200616001534"/>
      <w:r w:rsidRPr="00F7283E">
        <w:rPr>
          <w:rFonts w:eastAsia="標楷體"/>
          <w:sz w:val="26"/>
          <w:szCs w:val="26"/>
        </w:rPr>
        <w:t>（　　）我國總統</w:t>
      </w:r>
      <w:r w:rsidRPr="00F7283E">
        <w:rPr>
          <w:rFonts w:eastAsia="標楷體"/>
          <w:sz w:val="26"/>
          <w:szCs w:val="26"/>
        </w:rPr>
        <w:t>(</w:t>
      </w:r>
      <w:r w:rsidRPr="00F7283E">
        <w:rPr>
          <w:rFonts w:eastAsia="標楷體"/>
          <w:sz w:val="26"/>
          <w:szCs w:val="26"/>
        </w:rPr>
        <w:t>甲</w:t>
      </w:r>
      <w:r w:rsidRPr="00F7283E">
        <w:rPr>
          <w:rFonts w:eastAsia="標楷體"/>
          <w:sz w:val="26"/>
          <w:szCs w:val="26"/>
        </w:rPr>
        <w:t>)</w:t>
      </w:r>
      <w:r w:rsidRPr="00F7283E">
        <w:rPr>
          <w:rFonts w:eastAsia="標楷體"/>
          <w:sz w:val="26"/>
          <w:szCs w:val="26"/>
        </w:rPr>
        <w:t>案發生於某年，該案之被</w:t>
      </w:r>
      <w:r w:rsidRPr="00F7283E">
        <w:rPr>
          <w:rFonts w:eastAsia="標楷體"/>
          <w:sz w:val="26"/>
          <w:szCs w:val="26"/>
        </w:rPr>
        <w:t>(</w:t>
      </w:r>
      <w:r w:rsidRPr="00F7283E">
        <w:rPr>
          <w:rFonts w:eastAsia="標楷體"/>
          <w:sz w:val="26"/>
          <w:szCs w:val="26"/>
        </w:rPr>
        <w:t>甲</w:t>
      </w:r>
      <w:r w:rsidRPr="00F7283E">
        <w:rPr>
          <w:rFonts w:eastAsia="標楷體"/>
          <w:sz w:val="26"/>
          <w:szCs w:val="26"/>
        </w:rPr>
        <w:t>)</w:t>
      </w:r>
      <w:r w:rsidRPr="00F7283E">
        <w:rPr>
          <w:rFonts w:eastAsia="標楷體"/>
          <w:sz w:val="26"/>
          <w:szCs w:val="26"/>
        </w:rPr>
        <w:t>人為我國第某任總統，依法提案人為立法委員，連署者為中國國民黨與親民黨所屬之黨籍立法委員。經表決後，因無法超過</w:t>
      </w:r>
      <w:r w:rsidRPr="00F7283E">
        <w:rPr>
          <w:rFonts w:eastAsia="標楷體"/>
          <w:sz w:val="26"/>
          <w:szCs w:val="26"/>
        </w:rPr>
        <w:t>2/3</w:t>
      </w:r>
      <w:r w:rsidRPr="00F7283E">
        <w:rPr>
          <w:rFonts w:eastAsia="標楷體"/>
          <w:sz w:val="26"/>
          <w:szCs w:val="26"/>
        </w:rPr>
        <w:t>法定門檻，該「總統</w:t>
      </w:r>
      <w:r w:rsidRPr="00F7283E">
        <w:rPr>
          <w:rFonts w:eastAsia="標楷體"/>
          <w:sz w:val="26"/>
          <w:szCs w:val="26"/>
        </w:rPr>
        <w:t>(</w:t>
      </w:r>
      <w:r w:rsidRPr="00F7283E">
        <w:rPr>
          <w:rFonts w:eastAsia="標楷體"/>
          <w:sz w:val="26"/>
          <w:szCs w:val="26"/>
        </w:rPr>
        <w:t>甲</w:t>
      </w:r>
      <w:r w:rsidRPr="00F7283E">
        <w:rPr>
          <w:rFonts w:eastAsia="標楷體"/>
          <w:sz w:val="26"/>
          <w:szCs w:val="26"/>
        </w:rPr>
        <w:t>)</w:t>
      </w:r>
      <w:r w:rsidRPr="00F7283E">
        <w:rPr>
          <w:rFonts w:eastAsia="標楷體"/>
          <w:sz w:val="26"/>
          <w:szCs w:val="26"/>
        </w:rPr>
        <w:t>案宣告」不予成立，也就是不另舉行</w:t>
      </w:r>
      <w:r w:rsidRPr="00F7283E">
        <w:rPr>
          <w:rFonts w:eastAsia="標楷體"/>
          <w:sz w:val="26"/>
          <w:szCs w:val="26"/>
        </w:rPr>
        <w:t>(</w:t>
      </w:r>
      <w:r w:rsidRPr="00F7283E">
        <w:rPr>
          <w:rFonts w:eastAsia="標楷體"/>
          <w:sz w:val="26"/>
          <w:szCs w:val="26"/>
        </w:rPr>
        <w:t>甲</w:t>
      </w:r>
      <w:r w:rsidRPr="00F7283E">
        <w:rPr>
          <w:rFonts w:eastAsia="標楷體"/>
          <w:sz w:val="26"/>
          <w:szCs w:val="26"/>
        </w:rPr>
        <w:t>)</w:t>
      </w:r>
      <w:r w:rsidRPr="00F7283E">
        <w:rPr>
          <w:rFonts w:eastAsia="標楷體"/>
          <w:sz w:val="26"/>
          <w:szCs w:val="26"/>
        </w:rPr>
        <w:t>總統之公民投票。根據上述內容，</w:t>
      </w:r>
      <w:r w:rsidRPr="00F7283E">
        <w:rPr>
          <w:rFonts w:eastAsia="標楷體"/>
          <w:sz w:val="26"/>
          <w:szCs w:val="26"/>
        </w:rPr>
        <w:t>(</w:t>
      </w:r>
      <w:r w:rsidRPr="00F7283E">
        <w:rPr>
          <w:rFonts w:eastAsia="標楷體"/>
          <w:sz w:val="26"/>
          <w:szCs w:val="26"/>
        </w:rPr>
        <w:t>甲</w:t>
      </w:r>
      <w:r w:rsidRPr="00F7283E">
        <w:rPr>
          <w:rFonts w:eastAsia="標楷體"/>
          <w:sz w:val="26"/>
          <w:szCs w:val="26"/>
        </w:rPr>
        <w:t>)</w:t>
      </w:r>
      <w:r w:rsidRPr="00F7283E">
        <w:rPr>
          <w:rFonts w:eastAsia="標楷體"/>
          <w:sz w:val="26"/>
          <w:szCs w:val="26"/>
        </w:rPr>
        <w:t xml:space="preserve">應該是？　</w:t>
      </w:r>
      <w:bookmarkEnd w:id="183"/>
      <w:r w:rsidRPr="00F7283E">
        <w:rPr>
          <w:rFonts w:eastAsia="標楷體"/>
          <w:sz w:val="26"/>
          <w:szCs w:val="26"/>
        </w:rPr>
        <w:t>(A)</w:t>
      </w:r>
      <w:bookmarkStart w:id="185" w:name="QQ200616001534_1_1"/>
      <w:r w:rsidRPr="00F7283E">
        <w:rPr>
          <w:rFonts w:eastAsia="標楷體"/>
          <w:sz w:val="26"/>
          <w:szCs w:val="26"/>
        </w:rPr>
        <w:t xml:space="preserve">彈劾　</w:t>
      </w:r>
      <w:bookmarkEnd w:id="185"/>
      <w:r w:rsidRPr="00F7283E">
        <w:rPr>
          <w:rFonts w:eastAsia="標楷體"/>
          <w:sz w:val="26"/>
          <w:szCs w:val="26"/>
        </w:rPr>
        <w:t>(B)</w:t>
      </w:r>
      <w:bookmarkStart w:id="186" w:name="QQ200616001534_1_2"/>
      <w:r w:rsidRPr="00F7283E">
        <w:rPr>
          <w:rFonts w:eastAsia="標楷體"/>
          <w:sz w:val="26"/>
          <w:szCs w:val="26"/>
        </w:rPr>
        <w:t xml:space="preserve">罷免　</w:t>
      </w:r>
      <w:bookmarkEnd w:id="186"/>
      <w:r w:rsidRPr="00F7283E">
        <w:rPr>
          <w:rFonts w:eastAsia="標楷體"/>
          <w:sz w:val="26"/>
          <w:szCs w:val="26"/>
        </w:rPr>
        <w:t>(C)</w:t>
      </w:r>
      <w:bookmarkStart w:id="187" w:name="QQ200616001534_1_3"/>
      <w:r w:rsidRPr="00F7283E">
        <w:rPr>
          <w:rFonts w:eastAsia="標楷體"/>
          <w:sz w:val="26"/>
          <w:szCs w:val="26"/>
        </w:rPr>
        <w:t xml:space="preserve">覆議　</w:t>
      </w:r>
      <w:bookmarkEnd w:id="187"/>
      <w:r w:rsidRPr="00F7283E">
        <w:rPr>
          <w:rFonts w:eastAsia="標楷體"/>
          <w:sz w:val="26"/>
          <w:szCs w:val="26"/>
        </w:rPr>
        <w:t>(D)</w:t>
      </w:r>
      <w:bookmarkStart w:id="188" w:name="QQ200616001534_1_4"/>
      <w:r w:rsidRPr="00F7283E">
        <w:rPr>
          <w:rFonts w:eastAsia="標楷體"/>
          <w:sz w:val="26"/>
          <w:szCs w:val="26"/>
        </w:rPr>
        <w:t xml:space="preserve">副署　</w:t>
      </w:r>
      <w:bookmarkEnd w:id="184"/>
      <w:bookmarkEnd w:id="188"/>
    </w:p>
    <w:p w:rsidR="00E7075A" w:rsidRPr="00E7075A" w:rsidRDefault="00E7075A" w:rsidP="00E7075A">
      <w:pPr>
        <w:pStyle w:val="aa"/>
        <w:tabs>
          <w:tab w:val="left" w:pos="567"/>
        </w:tabs>
        <w:snapToGrid w:val="0"/>
        <w:spacing w:before="80" w:line="0" w:lineRule="atLeast"/>
        <w:ind w:leftChars="0" w:left="1247"/>
        <w:rPr>
          <w:rFonts w:eastAsia="標楷體"/>
          <w:sz w:val="26"/>
          <w:szCs w:val="26"/>
        </w:rPr>
      </w:pPr>
    </w:p>
    <w:p w:rsidR="00F7283E" w:rsidRPr="00F7283E" w:rsidRDefault="003F34C7" w:rsidP="00F7283E">
      <w:pPr>
        <w:pStyle w:val="aa"/>
        <w:numPr>
          <w:ilvl w:val="0"/>
          <w:numId w:val="19"/>
        </w:numPr>
        <w:snapToGrid w:val="0"/>
        <w:spacing w:line="0" w:lineRule="atLeast"/>
        <w:ind w:leftChars="0"/>
        <w:rPr>
          <w:rFonts w:eastAsia="標楷體"/>
          <w:b/>
          <w:sz w:val="26"/>
          <w:szCs w:val="26"/>
        </w:rPr>
      </w:pPr>
      <w:bookmarkStart w:id="189" w:name="SeqStyle3"/>
      <w:r w:rsidRPr="00F7283E">
        <w:rPr>
          <w:rFonts w:eastAsia="標楷體"/>
          <w:b/>
          <w:sz w:val="26"/>
          <w:szCs w:val="26"/>
        </w:rPr>
        <w:t>題組題：</w:t>
      </w:r>
      <w:r w:rsidR="00F55713">
        <w:rPr>
          <w:rFonts w:eastAsia="標楷體" w:hint="eastAsia"/>
          <w:b/>
          <w:sz w:val="26"/>
          <w:szCs w:val="26"/>
        </w:rPr>
        <w:t>(</w:t>
      </w:r>
      <w:r w:rsidRPr="00F7283E">
        <w:rPr>
          <w:rFonts w:eastAsia="標楷體"/>
          <w:b/>
          <w:sz w:val="26"/>
          <w:szCs w:val="26"/>
        </w:rPr>
        <w:t>每格</w:t>
      </w:r>
      <w:r w:rsidR="00F55713">
        <w:rPr>
          <w:rFonts w:eastAsia="標楷體" w:hint="eastAsia"/>
          <w:b/>
          <w:sz w:val="26"/>
          <w:szCs w:val="26"/>
        </w:rPr>
        <w:t>2.5</w:t>
      </w:r>
      <w:r w:rsidR="00E7075A">
        <w:rPr>
          <w:rFonts w:eastAsia="標楷體"/>
          <w:b/>
          <w:sz w:val="26"/>
          <w:szCs w:val="26"/>
        </w:rPr>
        <w:t>分</w:t>
      </w:r>
      <w:r w:rsidRPr="00F7283E">
        <w:rPr>
          <w:rFonts w:eastAsia="標楷體"/>
          <w:b/>
          <w:sz w:val="26"/>
          <w:szCs w:val="26"/>
        </w:rPr>
        <w:t>)</w:t>
      </w:r>
    </w:p>
    <w:p w:rsidR="00F7283E" w:rsidRPr="00F7283E" w:rsidRDefault="00F7283E" w:rsidP="00F7283E">
      <w:pPr>
        <w:pStyle w:val="Normal0"/>
        <w:tabs>
          <w:tab w:val="left" w:pos="567"/>
        </w:tabs>
        <w:snapToGrid w:val="0"/>
        <w:spacing w:before="80" w:line="0" w:lineRule="atLeast"/>
        <w:ind w:left="283"/>
        <w:textAlignment w:val="center"/>
        <w:rPr>
          <w:rFonts w:eastAsia="標楷體"/>
          <w:sz w:val="26"/>
          <w:szCs w:val="26"/>
          <w:lang w:eastAsia="zh-CN"/>
        </w:rPr>
      </w:pPr>
      <w:bookmarkStart w:id="190" w:name="QQ200616000732_M"/>
      <w:bookmarkStart w:id="191" w:name="QQ200616000732"/>
      <w:bookmarkEnd w:id="189"/>
      <w:r w:rsidRPr="00F7283E">
        <w:rPr>
          <mc:AlternateContent>
            <mc:Choice Requires="w16se">
              <w:rFonts w:eastAsia="標楷體"/>
            </mc:Choice>
            <mc:Fallback>
              <w:rFonts w:ascii="Segoe UI Emoji" w:eastAsia="Segoe UI Emoji" w:hAnsi="Segoe UI Emoji" w:cs="Segoe UI Emoji"/>
            </mc:Fallback>
          </mc:AlternateContent>
          <w:kern w:val="2"/>
          <w:sz w:val="26"/>
          <w:szCs w:val="26"/>
        </w:rPr>
        <mc:AlternateContent>
          <mc:Choice Requires="w16se">
            <w16se:symEx w16se:font="Segoe UI Emoji" w16se:char="25CF"/>
          </mc:Choice>
          <mc:Fallback>
            <w:t>●</w:t>
          </mc:Fallback>
        </mc:AlternateContent>
      </w:r>
      <w:r w:rsidRPr="00F7283E">
        <w:rPr>
          <w:rFonts w:eastAsia="標楷體"/>
          <w:kern w:val="2"/>
          <w:sz w:val="26"/>
          <w:szCs w:val="26"/>
        </w:rPr>
        <w:t>．</w:t>
      </w:r>
      <w:r w:rsidRPr="00F7283E">
        <w:rPr>
          <w:rFonts w:eastAsia="標楷體"/>
          <w:kern w:val="2"/>
          <w:sz w:val="26"/>
          <w:szCs w:val="26"/>
        </w:rPr>
        <w:t>2019</w:t>
      </w:r>
      <w:r w:rsidRPr="00F7283E">
        <w:rPr>
          <w:rFonts w:eastAsia="標楷體"/>
          <w:kern w:val="2"/>
          <w:sz w:val="26"/>
          <w:szCs w:val="26"/>
        </w:rPr>
        <w:t>年美國總統川普為了落實競選承諾，屢次要求美國國會編列預算興建美墨邊境圍牆，因未能通過，川普拒絕簽署不含築牆經費的臨時支出法案，導致美國政府部分部門停擺長達</w:t>
      </w:r>
      <w:r w:rsidRPr="00F7283E">
        <w:rPr>
          <w:rFonts w:eastAsia="標楷體"/>
          <w:kern w:val="2"/>
          <w:sz w:val="26"/>
          <w:szCs w:val="26"/>
        </w:rPr>
        <w:t>35</w:t>
      </w:r>
      <w:r w:rsidRPr="00F7283E">
        <w:rPr>
          <w:rFonts w:eastAsia="標楷體"/>
          <w:kern w:val="2"/>
          <w:sz w:val="26"/>
          <w:szCs w:val="26"/>
        </w:rPr>
        <w:t>天。雖後來達成協議簽署臨時性撥款法案，但為避免政府再次停擺，參、眾兩院重啟審查。由於築牆預算被大幅縮減，川普遂簽署行政命令，宣布國家緊急狀態，繞過國會審查而調動相關經費支應，但隨後又遭國會決議撤銷此一命令。對此川普則進一步行使任內首次</w:t>
      </w:r>
      <w:r w:rsidRPr="00E7075A">
        <w:rPr>
          <w:rFonts w:ascii="標楷體" w:eastAsia="標楷體" w:hAnsi="標楷體"/>
          <w:kern w:val="2"/>
          <w:sz w:val="26"/>
          <w:szCs w:val="26"/>
        </w:rPr>
        <w:t>的■■權。為了推翻川普的■■權</w:t>
      </w:r>
      <w:r w:rsidRPr="00F7283E">
        <w:rPr>
          <w:rFonts w:eastAsia="標楷體"/>
          <w:kern w:val="2"/>
          <w:sz w:val="26"/>
          <w:szCs w:val="26"/>
        </w:rPr>
        <w:t>，眾議院在</w:t>
      </w:r>
      <w:r w:rsidRPr="00F7283E">
        <w:rPr>
          <w:rFonts w:eastAsia="標楷體"/>
          <w:kern w:val="2"/>
          <w:sz w:val="26"/>
          <w:szCs w:val="26"/>
        </w:rPr>
        <w:t>3</w:t>
      </w:r>
      <w:r w:rsidRPr="00F7283E">
        <w:rPr>
          <w:rFonts w:eastAsia="標楷體"/>
          <w:kern w:val="2"/>
          <w:sz w:val="26"/>
          <w:szCs w:val="26"/>
        </w:rPr>
        <w:t>月</w:t>
      </w:r>
      <w:r w:rsidRPr="00F7283E">
        <w:rPr>
          <w:rFonts w:eastAsia="標楷體"/>
          <w:kern w:val="2"/>
          <w:sz w:val="26"/>
          <w:szCs w:val="26"/>
        </w:rPr>
        <w:t>26</w:t>
      </w:r>
      <w:r w:rsidRPr="00F7283E">
        <w:rPr>
          <w:rFonts w:eastAsia="標楷體"/>
          <w:kern w:val="2"/>
          <w:sz w:val="26"/>
          <w:szCs w:val="26"/>
        </w:rPr>
        <w:t>日舉行投票，因未能達</w:t>
      </w:r>
      <w:r w:rsidRPr="00F7283E">
        <w:rPr>
          <w:rFonts w:eastAsia="標楷體"/>
          <w:kern w:val="2"/>
          <w:sz w:val="26"/>
          <w:szCs w:val="26"/>
        </w:rPr>
        <w:t>2/3</w:t>
      </w:r>
      <w:r w:rsidRPr="00F7283E">
        <w:rPr>
          <w:rFonts w:eastAsia="標楷體"/>
          <w:kern w:val="2"/>
          <w:sz w:val="26"/>
          <w:szCs w:val="26"/>
        </w:rPr>
        <w:t>以上的門檻而失敗，緊急狀態令繼續生效。</w:t>
      </w:r>
      <w:r w:rsidRPr="00F7283E">
        <w:rPr>
          <w:rFonts w:eastAsia="標楷體"/>
          <w:sz w:val="26"/>
          <w:szCs w:val="26"/>
        </w:rPr>
        <w:t xml:space="preserve">　</w:t>
      </w:r>
      <w:bookmarkEnd w:id="190"/>
    </w:p>
    <w:p w:rsidR="00F7283E" w:rsidRPr="00F7283E" w:rsidRDefault="00F7283E" w:rsidP="00F7283E">
      <w:pPr>
        <w:pStyle w:val="Normal1"/>
        <w:tabs>
          <w:tab w:val="left" w:pos="567"/>
        </w:tabs>
        <w:snapToGrid w:val="0"/>
        <w:spacing w:line="0" w:lineRule="atLeast"/>
        <w:ind w:left="1531" w:hanging="1247"/>
        <w:textAlignment w:val="center"/>
        <w:rPr>
          <w:rFonts w:eastAsia="標楷體"/>
          <w:sz w:val="26"/>
          <w:szCs w:val="26"/>
          <w:lang w:eastAsia="zh-CN"/>
        </w:rPr>
      </w:pPr>
      <w:bookmarkStart w:id="192" w:name="QQ200616000732_1_H"/>
      <w:r w:rsidRPr="00F7283E">
        <w:rPr>
          <w:rFonts w:eastAsia="標楷體"/>
          <w:sz w:val="26"/>
          <w:szCs w:val="26"/>
        </w:rPr>
        <w:t>（　　）</w:t>
      </w:r>
      <w:r w:rsidRPr="00F7283E">
        <w:rPr>
          <w:rFonts w:eastAsia="標楷體"/>
          <w:sz w:val="26"/>
          <w:szCs w:val="26"/>
        </w:rPr>
        <w:t>(</w:t>
      </w:r>
      <w:r w:rsidRPr="00F7283E">
        <w:rPr>
          <w:rFonts w:eastAsia="標楷體"/>
          <w:sz w:val="26"/>
          <w:szCs w:val="26"/>
        </w:rPr>
        <w:t>８３</w:t>
      </w:r>
      <w:r w:rsidRPr="00F7283E">
        <w:rPr>
          <w:rFonts w:eastAsia="標楷體"/>
          <w:sz w:val="26"/>
          <w:szCs w:val="26"/>
        </w:rPr>
        <w:t>)</w:t>
      </w:r>
      <w:r w:rsidR="00E7075A">
        <w:rPr>
          <w:rFonts w:eastAsia="標楷體" w:hint="eastAsia"/>
          <w:sz w:val="26"/>
          <w:szCs w:val="26"/>
        </w:rPr>
        <w:t xml:space="preserve">　</w:t>
      </w:r>
      <w:r w:rsidRPr="00F7283E">
        <w:rPr>
          <w:rFonts w:eastAsia="標楷體"/>
          <w:kern w:val="2"/>
          <w:sz w:val="26"/>
          <w:szCs w:val="26"/>
        </w:rPr>
        <w:t>文</w:t>
      </w:r>
      <w:r w:rsidRPr="00E7075A">
        <w:rPr>
          <w:rFonts w:ascii="標楷體" w:eastAsia="標楷體" w:hAnsi="標楷體"/>
          <w:kern w:val="2"/>
          <w:sz w:val="26"/>
          <w:szCs w:val="26"/>
        </w:rPr>
        <w:t>中「■■權」</w:t>
      </w:r>
      <w:r w:rsidRPr="00F7283E">
        <w:rPr>
          <w:rFonts w:eastAsia="標楷體"/>
          <w:kern w:val="2"/>
          <w:sz w:val="26"/>
          <w:szCs w:val="26"/>
        </w:rPr>
        <w:t>應填入下列何者？</w:t>
      </w:r>
      <w:r w:rsidRPr="00F7283E">
        <w:rPr>
          <w:rFonts w:eastAsia="標楷體"/>
          <w:sz w:val="26"/>
          <w:szCs w:val="26"/>
        </w:rPr>
        <w:t xml:space="preserve">　</w:t>
      </w:r>
      <w:bookmarkEnd w:id="192"/>
      <w:r w:rsidRPr="00F7283E">
        <w:rPr>
          <w:rFonts w:eastAsia="標楷體"/>
          <w:sz w:val="26"/>
          <w:szCs w:val="26"/>
        </w:rPr>
        <w:t>(A)</w:t>
      </w:r>
      <w:bookmarkStart w:id="193" w:name="QQ200616000732_1_1"/>
      <w:r w:rsidRPr="00F7283E">
        <w:rPr>
          <w:rFonts w:eastAsia="標楷體"/>
          <w:kern w:val="2"/>
          <w:sz w:val="26"/>
          <w:szCs w:val="26"/>
        </w:rPr>
        <w:t>彈劾權</w:t>
      </w:r>
      <w:r w:rsidRPr="00F7283E">
        <w:rPr>
          <w:rFonts w:eastAsia="標楷體"/>
          <w:sz w:val="26"/>
          <w:szCs w:val="26"/>
        </w:rPr>
        <w:t xml:space="preserve">　</w:t>
      </w:r>
      <w:bookmarkEnd w:id="193"/>
      <w:r w:rsidRPr="00F7283E">
        <w:rPr>
          <w:rFonts w:eastAsia="標楷體"/>
          <w:sz w:val="26"/>
          <w:szCs w:val="26"/>
        </w:rPr>
        <w:t>(B)</w:t>
      </w:r>
      <w:bookmarkStart w:id="194" w:name="QQ200616000732_1_2"/>
      <w:r w:rsidRPr="00F7283E">
        <w:rPr>
          <w:rFonts w:eastAsia="標楷體"/>
          <w:kern w:val="2"/>
          <w:sz w:val="26"/>
          <w:szCs w:val="26"/>
        </w:rPr>
        <w:t>副署權</w:t>
      </w:r>
      <w:r w:rsidRPr="00F7283E">
        <w:rPr>
          <w:rFonts w:eastAsia="標楷體"/>
          <w:sz w:val="26"/>
          <w:szCs w:val="26"/>
        </w:rPr>
        <w:t xml:space="preserve">　</w:t>
      </w:r>
      <w:bookmarkEnd w:id="194"/>
      <w:r w:rsidRPr="00F7283E">
        <w:rPr>
          <w:rFonts w:eastAsia="標楷體"/>
          <w:sz w:val="26"/>
          <w:szCs w:val="26"/>
        </w:rPr>
        <w:t>(C)</w:t>
      </w:r>
      <w:bookmarkStart w:id="195" w:name="QQ200616000732_1_3"/>
      <w:r w:rsidRPr="00F7283E">
        <w:rPr>
          <w:rFonts w:eastAsia="標楷體"/>
          <w:kern w:val="2"/>
          <w:sz w:val="26"/>
          <w:szCs w:val="26"/>
        </w:rPr>
        <w:t>覆議權</w:t>
      </w:r>
      <w:r w:rsidRPr="00F7283E">
        <w:rPr>
          <w:rFonts w:eastAsia="標楷體"/>
          <w:sz w:val="26"/>
          <w:szCs w:val="26"/>
        </w:rPr>
        <w:t xml:space="preserve">　</w:t>
      </w:r>
      <w:bookmarkEnd w:id="195"/>
      <w:r w:rsidRPr="00F7283E">
        <w:rPr>
          <w:rFonts w:eastAsia="標楷體"/>
          <w:sz w:val="26"/>
          <w:szCs w:val="26"/>
        </w:rPr>
        <w:t>(D)</w:t>
      </w:r>
      <w:bookmarkStart w:id="196" w:name="QQ200616000732_1_4"/>
      <w:r w:rsidRPr="00F7283E">
        <w:rPr>
          <w:rFonts w:eastAsia="標楷體"/>
          <w:kern w:val="2"/>
          <w:sz w:val="26"/>
          <w:szCs w:val="26"/>
        </w:rPr>
        <w:t>倒閣權</w:t>
      </w:r>
      <w:r w:rsidRPr="00F7283E">
        <w:rPr>
          <w:rFonts w:eastAsia="標楷體"/>
          <w:sz w:val="26"/>
          <w:szCs w:val="26"/>
        </w:rPr>
        <w:t xml:space="preserve">　</w:t>
      </w:r>
      <w:bookmarkEnd w:id="196"/>
    </w:p>
    <w:p w:rsidR="003F34C7" w:rsidRDefault="00F7283E" w:rsidP="00F7283E">
      <w:pPr>
        <w:tabs>
          <w:tab w:val="left" w:pos="567"/>
        </w:tabs>
        <w:snapToGrid w:val="0"/>
        <w:spacing w:line="0" w:lineRule="atLeast"/>
        <w:ind w:left="1531" w:hanging="1247"/>
        <w:rPr>
          <w:rFonts w:eastAsia="標楷體"/>
          <w:sz w:val="26"/>
          <w:szCs w:val="26"/>
        </w:rPr>
      </w:pPr>
      <w:bookmarkStart w:id="197" w:name="QQ200616000732_2_H"/>
      <w:r w:rsidRPr="00F7283E">
        <w:rPr>
          <w:rFonts w:eastAsia="標楷體"/>
          <w:sz w:val="26"/>
          <w:szCs w:val="26"/>
        </w:rPr>
        <w:t>（　　）</w:t>
      </w:r>
      <w:r w:rsidRPr="00F7283E">
        <w:rPr>
          <w:rFonts w:eastAsia="標楷體"/>
          <w:sz w:val="26"/>
          <w:szCs w:val="26"/>
        </w:rPr>
        <w:t>(</w:t>
      </w:r>
      <w:r w:rsidRPr="00F7283E">
        <w:rPr>
          <w:rFonts w:eastAsia="標楷體"/>
          <w:sz w:val="26"/>
          <w:szCs w:val="26"/>
        </w:rPr>
        <w:t>８４</w:t>
      </w:r>
      <w:r w:rsidRPr="00F7283E">
        <w:rPr>
          <w:rFonts w:eastAsia="標楷體"/>
          <w:sz w:val="26"/>
          <w:szCs w:val="26"/>
        </w:rPr>
        <w:t>)</w:t>
      </w:r>
      <w:r w:rsidRPr="00F7283E">
        <w:rPr>
          <w:rFonts w:eastAsia="標楷體"/>
          <w:sz w:val="26"/>
          <w:szCs w:val="26"/>
        </w:rPr>
        <w:tab/>
      </w:r>
      <w:r w:rsidRPr="00F7283E">
        <w:rPr>
          <w:rFonts w:eastAsia="標楷體"/>
          <w:sz w:val="26"/>
          <w:szCs w:val="26"/>
        </w:rPr>
        <w:t xml:space="preserve">政府部門停擺的現象，凸顯出美國政府體制的什麼問題？　</w:t>
      </w:r>
      <w:bookmarkEnd w:id="197"/>
      <w:r w:rsidRPr="00F7283E">
        <w:rPr>
          <w:rFonts w:eastAsia="標楷體"/>
          <w:sz w:val="26"/>
          <w:szCs w:val="26"/>
        </w:rPr>
        <w:t>(A)</w:t>
      </w:r>
      <w:bookmarkStart w:id="198" w:name="QQ200616000732_2_1"/>
      <w:r w:rsidRPr="00F7283E">
        <w:rPr>
          <w:rFonts w:eastAsia="標楷體"/>
          <w:sz w:val="26"/>
          <w:szCs w:val="26"/>
        </w:rPr>
        <w:t xml:space="preserve">總統與參、眾兩院的權責不清　</w:t>
      </w:r>
      <w:bookmarkEnd w:id="198"/>
      <w:r w:rsidRPr="00F7283E">
        <w:rPr>
          <w:rFonts w:eastAsia="標楷體"/>
          <w:sz w:val="26"/>
          <w:szCs w:val="26"/>
        </w:rPr>
        <w:t>(B)</w:t>
      </w:r>
      <w:bookmarkStart w:id="199" w:name="QQ200616000732_2_2"/>
      <w:r w:rsidRPr="00F7283E">
        <w:rPr>
          <w:rFonts w:eastAsia="標楷體"/>
          <w:sz w:val="26"/>
          <w:szCs w:val="26"/>
        </w:rPr>
        <w:t xml:space="preserve">總統凌駕國會，缺乏有效制衡　</w:t>
      </w:r>
      <w:bookmarkEnd w:id="199"/>
      <w:r w:rsidRPr="00F7283E">
        <w:rPr>
          <w:rFonts w:eastAsia="標楷體"/>
          <w:sz w:val="26"/>
          <w:szCs w:val="26"/>
        </w:rPr>
        <w:t>(C)</w:t>
      </w:r>
      <w:bookmarkStart w:id="200" w:name="QQ200616000732_2_3"/>
      <w:r w:rsidRPr="00F7283E">
        <w:rPr>
          <w:rFonts w:eastAsia="標楷體"/>
          <w:sz w:val="26"/>
          <w:szCs w:val="26"/>
        </w:rPr>
        <w:t xml:space="preserve">國會中政黨林立而使意見分歧　</w:t>
      </w:r>
      <w:bookmarkEnd w:id="200"/>
      <w:r w:rsidRPr="00F7283E">
        <w:rPr>
          <w:rFonts w:eastAsia="標楷體"/>
          <w:sz w:val="26"/>
          <w:szCs w:val="26"/>
        </w:rPr>
        <w:t>(D)</w:t>
      </w:r>
      <w:bookmarkStart w:id="201" w:name="QQ200616000732_2_4"/>
      <w:r w:rsidRPr="00F7283E">
        <w:rPr>
          <w:rFonts w:eastAsia="標楷體"/>
          <w:sz w:val="26"/>
          <w:szCs w:val="26"/>
        </w:rPr>
        <w:t xml:space="preserve">容易出現政治僵局難解的現象　</w:t>
      </w:r>
      <w:bookmarkEnd w:id="191"/>
      <w:bookmarkEnd w:id="201"/>
    </w:p>
    <w:p w:rsidR="00E7075A" w:rsidRDefault="00E7075A" w:rsidP="00F7283E">
      <w:pPr>
        <w:tabs>
          <w:tab w:val="left" w:pos="567"/>
        </w:tabs>
        <w:snapToGrid w:val="0"/>
        <w:spacing w:line="0" w:lineRule="atLeast"/>
        <w:ind w:left="1531" w:hanging="1247"/>
        <w:rPr>
          <w:rFonts w:eastAsia="標楷體"/>
          <w:sz w:val="26"/>
          <w:szCs w:val="26"/>
        </w:rPr>
      </w:pPr>
    </w:p>
    <w:p w:rsidR="00E7075A" w:rsidRDefault="00E7075A" w:rsidP="00F7283E">
      <w:pPr>
        <w:tabs>
          <w:tab w:val="left" w:pos="567"/>
        </w:tabs>
        <w:snapToGrid w:val="0"/>
        <w:spacing w:line="0" w:lineRule="atLeast"/>
        <w:ind w:left="1531" w:hanging="1247"/>
        <w:rPr>
          <w:rFonts w:eastAsia="標楷體"/>
          <w:sz w:val="26"/>
          <w:szCs w:val="26"/>
        </w:rPr>
      </w:pPr>
    </w:p>
    <w:p w:rsidR="00E7075A" w:rsidRPr="00F7283E" w:rsidRDefault="00E7075A" w:rsidP="00F7283E">
      <w:pPr>
        <w:tabs>
          <w:tab w:val="left" w:pos="567"/>
        </w:tabs>
        <w:snapToGrid w:val="0"/>
        <w:spacing w:line="0" w:lineRule="atLeast"/>
        <w:ind w:left="1531" w:hanging="1247"/>
        <w:rPr>
          <w:rFonts w:eastAsia="標楷體"/>
          <w:sz w:val="26"/>
          <w:szCs w:val="26"/>
        </w:rPr>
      </w:pPr>
    </w:p>
    <w:p w:rsidR="00F7283E" w:rsidRPr="00F7283E" w:rsidRDefault="00F7283E" w:rsidP="00F7283E">
      <w:pPr>
        <w:pStyle w:val="Normal0"/>
        <w:tabs>
          <w:tab w:val="left" w:pos="567"/>
        </w:tabs>
        <w:snapToGrid w:val="0"/>
        <w:spacing w:before="80" w:line="0" w:lineRule="atLeast"/>
        <w:ind w:left="283"/>
        <w:textAlignment w:val="center"/>
        <w:rPr>
          <w:rFonts w:eastAsia="標楷體"/>
          <w:sz w:val="26"/>
          <w:szCs w:val="26"/>
          <w:lang w:eastAsia="zh-CN"/>
        </w:rPr>
      </w:pPr>
      <w:bookmarkStart w:id="202" w:name="QQ200616000841_M"/>
      <w:bookmarkStart w:id="203" w:name="QQ200616000841"/>
      <w:r w:rsidRPr="00F7283E">
        <w:rPr>
          <mc:AlternateContent>
            <mc:Choice Requires="w16se">
              <w:rFonts w:eastAsia="標楷體"/>
            </mc:Choice>
            <mc:Fallback>
              <w:rFonts w:ascii="Segoe UI Emoji" w:eastAsia="Segoe UI Emoji" w:hAnsi="Segoe UI Emoji" w:cs="Segoe UI Emoji"/>
            </mc:Fallback>
          </mc:AlternateContent>
          <w:kern w:val="2"/>
          <w:sz w:val="26"/>
          <w:szCs w:val="26"/>
        </w:rPr>
        <w:lastRenderedPageBreak/>
        <mc:AlternateContent>
          <mc:Choice Requires="w16se">
            <w16se:symEx w16se:font="Segoe UI Emoji" w16se:char="25CF"/>
          </mc:Choice>
          <mc:Fallback>
            <w:t>●</w:t>
          </mc:Fallback>
        </mc:AlternateContent>
      </w:r>
      <w:r w:rsidRPr="00F7283E">
        <w:rPr>
          <w:rFonts w:eastAsia="標楷體"/>
          <w:kern w:val="2"/>
          <w:sz w:val="26"/>
          <w:szCs w:val="26"/>
        </w:rPr>
        <w:t>．農委會為「加強農業訊息因應」，共編列</w:t>
      </w:r>
      <w:r w:rsidRPr="00F7283E">
        <w:rPr>
          <w:rFonts w:eastAsia="標楷體"/>
          <w:kern w:val="2"/>
          <w:sz w:val="26"/>
          <w:szCs w:val="26"/>
        </w:rPr>
        <w:t>1,450</w:t>
      </w:r>
      <w:r w:rsidRPr="00F7283E">
        <w:rPr>
          <w:rFonts w:eastAsia="標楷體"/>
          <w:kern w:val="2"/>
          <w:sz w:val="26"/>
          <w:szCs w:val="26"/>
        </w:rPr>
        <w:t>萬元預算公開招標，徵求主編、小編、美編、影音編輯總共</w:t>
      </w:r>
      <w:r w:rsidRPr="00F7283E">
        <w:rPr>
          <w:rFonts w:eastAsia="標楷體"/>
          <w:kern w:val="2"/>
          <w:sz w:val="26"/>
          <w:szCs w:val="26"/>
        </w:rPr>
        <w:t>4</w:t>
      </w:r>
      <w:r w:rsidRPr="00F7283E">
        <w:rPr>
          <w:rFonts w:eastAsia="標楷體"/>
          <w:kern w:val="2"/>
          <w:sz w:val="26"/>
          <w:szCs w:val="26"/>
        </w:rPr>
        <w:t>人，負責網路平臺上涉及農委會相關言論或議題進行適時澄清。但此計畫被立委質疑是在招募網軍，在網路上替某種立場辯護。對此農委會主委親自開直播澄清，這是要找網路小編來提供正確信息，反擊最近不斷出現的假消息。</w:t>
      </w:r>
      <w:r w:rsidRPr="00F7283E">
        <w:rPr>
          <w:rFonts w:eastAsia="標楷體"/>
          <w:sz w:val="26"/>
          <w:szCs w:val="26"/>
        </w:rPr>
        <w:t xml:space="preserve">　</w:t>
      </w:r>
      <w:bookmarkEnd w:id="202"/>
    </w:p>
    <w:p w:rsidR="00F7283E" w:rsidRPr="00F7283E" w:rsidRDefault="00F7283E" w:rsidP="00F7283E">
      <w:pPr>
        <w:pStyle w:val="Normal1"/>
        <w:tabs>
          <w:tab w:val="left" w:pos="567"/>
        </w:tabs>
        <w:snapToGrid w:val="0"/>
        <w:spacing w:line="0" w:lineRule="atLeast"/>
        <w:ind w:left="1531" w:hanging="1247"/>
        <w:textAlignment w:val="center"/>
        <w:rPr>
          <w:rFonts w:eastAsia="標楷體"/>
          <w:sz w:val="26"/>
          <w:szCs w:val="26"/>
          <w:lang w:eastAsia="zh-CN"/>
        </w:rPr>
      </w:pPr>
      <w:bookmarkStart w:id="204" w:name="QQ200616000841_1_H"/>
      <w:r w:rsidRPr="00F7283E">
        <w:rPr>
          <w:rFonts w:eastAsia="標楷體"/>
          <w:sz w:val="26"/>
          <w:szCs w:val="26"/>
        </w:rPr>
        <w:t>（　　）</w:t>
      </w:r>
      <w:r w:rsidRPr="00F7283E">
        <w:rPr>
          <w:rFonts w:eastAsia="標楷體"/>
          <w:sz w:val="26"/>
          <w:szCs w:val="26"/>
        </w:rPr>
        <w:t>(</w:t>
      </w:r>
      <w:r w:rsidRPr="00F7283E">
        <w:rPr>
          <w:rFonts w:eastAsia="標楷體"/>
          <w:sz w:val="26"/>
          <w:szCs w:val="26"/>
        </w:rPr>
        <w:t>８５</w:t>
      </w:r>
      <w:r w:rsidRPr="00F7283E">
        <w:rPr>
          <w:rFonts w:eastAsia="標楷體"/>
          <w:sz w:val="26"/>
          <w:szCs w:val="26"/>
        </w:rPr>
        <w:t>)</w:t>
      </w:r>
      <w:r w:rsidRPr="00F7283E">
        <w:rPr>
          <w:rFonts w:eastAsia="標楷體"/>
          <w:sz w:val="26"/>
          <w:szCs w:val="26"/>
        </w:rPr>
        <w:tab/>
      </w:r>
      <w:r w:rsidRPr="00F7283E">
        <w:rPr>
          <w:rFonts w:eastAsia="標楷體"/>
          <w:kern w:val="2"/>
          <w:sz w:val="26"/>
          <w:szCs w:val="26"/>
        </w:rPr>
        <w:t>農委會主委親自開直播澄清的舉動，符合民主課責的哪一種特徵？</w:t>
      </w:r>
      <w:r w:rsidRPr="00F7283E">
        <w:rPr>
          <w:rFonts w:eastAsia="標楷體"/>
          <w:sz w:val="26"/>
          <w:szCs w:val="26"/>
        </w:rPr>
        <w:t xml:space="preserve">　</w:t>
      </w:r>
      <w:bookmarkEnd w:id="204"/>
      <w:r w:rsidRPr="00F7283E">
        <w:rPr>
          <w:rFonts w:eastAsia="標楷體"/>
          <w:sz w:val="26"/>
          <w:szCs w:val="26"/>
        </w:rPr>
        <w:t>(A)</w:t>
      </w:r>
      <w:bookmarkStart w:id="205" w:name="QQ200616000841_1_1"/>
      <w:r w:rsidRPr="00F7283E">
        <w:rPr>
          <w:rFonts w:eastAsia="標楷體"/>
          <w:kern w:val="2"/>
          <w:sz w:val="26"/>
          <w:szCs w:val="26"/>
        </w:rPr>
        <w:t>對人民的回應性</w:t>
      </w:r>
      <w:r w:rsidRPr="00F7283E">
        <w:rPr>
          <w:rFonts w:eastAsia="標楷體"/>
          <w:sz w:val="26"/>
          <w:szCs w:val="26"/>
        </w:rPr>
        <w:t xml:space="preserve">　</w:t>
      </w:r>
      <w:bookmarkEnd w:id="205"/>
      <w:r w:rsidRPr="00F7283E">
        <w:rPr>
          <w:rFonts w:eastAsia="標楷體"/>
          <w:sz w:val="26"/>
          <w:szCs w:val="26"/>
        </w:rPr>
        <w:t>(B)</w:t>
      </w:r>
      <w:bookmarkStart w:id="206" w:name="QQ200616000841_1_2"/>
      <w:r w:rsidRPr="00F7283E">
        <w:rPr>
          <w:rFonts w:eastAsia="標楷體"/>
          <w:kern w:val="2"/>
          <w:sz w:val="26"/>
          <w:szCs w:val="26"/>
        </w:rPr>
        <w:t>對民意的被動性</w:t>
      </w:r>
      <w:r w:rsidRPr="00F7283E">
        <w:rPr>
          <w:rFonts w:eastAsia="標楷體"/>
          <w:sz w:val="26"/>
          <w:szCs w:val="26"/>
        </w:rPr>
        <w:t xml:space="preserve">　</w:t>
      </w:r>
      <w:bookmarkEnd w:id="206"/>
      <w:r w:rsidRPr="00F7283E">
        <w:rPr>
          <w:rFonts w:eastAsia="標楷體"/>
          <w:sz w:val="26"/>
          <w:szCs w:val="26"/>
        </w:rPr>
        <w:t>(C)</w:t>
      </w:r>
      <w:bookmarkStart w:id="207" w:name="QQ200616000841_1_3"/>
      <w:r w:rsidRPr="00F7283E">
        <w:rPr>
          <w:rFonts w:eastAsia="標楷體"/>
          <w:kern w:val="2"/>
          <w:sz w:val="26"/>
          <w:szCs w:val="26"/>
        </w:rPr>
        <w:t>政府資訊的透明性</w:t>
      </w:r>
      <w:r w:rsidRPr="00F7283E">
        <w:rPr>
          <w:rFonts w:eastAsia="標楷體"/>
          <w:sz w:val="26"/>
          <w:szCs w:val="26"/>
        </w:rPr>
        <w:t xml:space="preserve">　</w:t>
      </w:r>
      <w:bookmarkEnd w:id="207"/>
      <w:r w:rsidRPr="00F7283E">
        <w:rPr>
          <w:rFonts w:eastAsia="標楷體"/>
          <w:sz w:val="26"/>
          <w:szCs w:val="26"/>
        </w:rPr>
        <w:t>(D)</w:t>
      </w:r>
      <w:bookmarkStart w:id="208" w:name="QQ200616000841_1_4"/>
      <w:r w:rsidRPr="00F7283E">
        <w:rPr>
          <w:rFonts w:eastAsia="標楷體"/>
          <w:kern w:val="2"/>
          <w:sz w:val="26"/>
          <w:szCs w:val="26"/>
        </w:rPr>
        <w:t>參與成員的代表性</w:t>
      </w:r>
      <w:r w:rsidRPr="00F7283E">
        <w:rPr>
          <w:rFonts w:eastAsia="標楷體"/>
          <w:sz w:val="26"/>
          <w:szCs w:val="26"/>
        </w:rPr>
        <w:t xml:space="preserve">　</w:t>
      </w:r>
      <w:bookmarkEnd w:id="208"/>
    </w:p>
    <w:p w:rsidR="008331A3" w:rsidRDefault="00F7283E" w:rsidP="00F7283E">
      <w:pPr>
        <w:tabs>
          <w:tab w:val="left" w:pos="567"/>
        </w:tabs>
        <w:snapToGrid w:val="0"/>
        <w:spacing w:line="0" w:lineRule="atLeast"/>
        <w:ind w:left="1531" w:hanging="1247"/>
        <w:rPr>
          <w:rFonts w:eastAsia="標楷體"/>
          <w:sz w:val="26"/>
          <w:szCs w:val="26"/>
        </w:rPr>
      </w:pPr>
      <w:bookmarkStart w:id="209" w:name="QQ200616000841_2_H"/>
      <w:r w:rsidRPr="00F7283E">
        <w:rPr>
          <w:rFonts w:eastAsia="標楷體"/>
          <w:sz w:val="26"/>
          <w:szCs w:val="26"/>
        </w:rPr>
        <w:t>（　　）</w:t>
      </w:r>
      <w:r w:rsidRPr="00F7283E">
        <w:rPr>
          <w:rFonts w:eastAsia="標楷體"/>
          <w:sz w:val="26"/>
          <w:szCs w:val="26"/>
        </w:rPr>
        <w:t>(</w:t>
      </w:r>
      <w:r w:rsidRPr="00F7283E">
        <w:rPr>
          <w:rFonts w:eastAsia="標楷體"/>
          <w:sz w:val="26"/>
          <w:szCs w:val="26"/>
        </w:rPr>
        <w:t>８６</w:t>
      </w:r>
      <w:r w:rsidRPr="00F7283E">
        <w:rPr>
          <w:rFonts w:eastAsia="標楷體"/>
          <w:sz w:val="26"/>
          <w:szCs w:val="26"/>
        </w:rPr>
        <w:t>)</w:t>
      </w:r>
      <w:r w:rsidRPr="00F7283E">
        <w:rPr>
          <w:rFonts w:eastAsia="標楷體"/>
          <w:sz w:val="26"/>
          <w:szCs w:val="26"/>
        </w:rPr>
        <w:tab/>
      </w:r>
      <w:r w:rsidRPr="00F7283E">
        <w:rPr>
          <w:rFonts w:eastAsia="標楷體"/>
          <w:sz w:val="26"/>
          <w:szCs w:val="26"/>
        </w:rPr>
        <w:t xml:space="preserve">該立委質疑此舉可能形成何種影響公共意見的現象？　</w:t>
      </w:r>
      <w:bookmarkEnd w:id="209"/>
      <w:r w:rsidRPr="00F7283E">
        <w:rPr>
          <w:rFonts w:eastAsia="標楷體"/>
          <w:sz w:val="26"/>
          <w:szCs w:val="26"/>
        </w:rPr>
        <w:t>(A)</w:t>
      </w:r>
      <w:bookmarkStart w:id="210" w:name="QQ200616000841_2_1"/>
      <w:r w:rsidRPr="00F7283E">
        <w:rPr>
          <w:rFonts w:eastAsia="標楷體"/>
          <w:sz w:val="26"/>
          <w:szCs w:val="26"/>
        </w:rPr>
        <w:t xml:space="preserve">假新聞　</w:t>
      </w:r>
      <w:bookmarkEnd w:id="210"/>
      <w:r w:rsidRPr="00F7283E">
        <w:rPr>
          <w:rFonts w:eastAsia="標楷體"/>
          <w:sz w:val="26"/>
          <w:szCs w:val="26"/>
        </w:rPr>
        <w:t>(B)</w:t>
      </w:r>
      <w:bookmarkStart w:id="211" w:name="QQ200616000841_2_2"/>
      <w:r w:rsidRPr="00F7283E">
        <w:rPr>
          <w:rFonts w:eastAsia="標楷體"/>
          <w:sz w:val="26"/>
          <w:szCs w:val="26"/>
        </w:rPr>
        <w:t xml:space="preserve">帶風向　</w:t>
      </w:r>
      <w:bookmarkEnd w:id="211"/>
      <w:r w:rsidRPr="00F7283E">
        <w:rPr>
          <w:rFonts w:eastAsia="標楷體"/>
          <w:sz w:val="26"/>
          <w:szCs w:val="26"/>
        </w:rPr>
        <w:t>(C)</w:t>
      </w:r>
      <w:bookmarkStart w:id="212" w:name="QQ200616000841_2_3"/>
      <w:r w:rsidRPr="00F7283E">
        <w:rPr>
          <w:rFonts w:eastAsia="標楷體"/>
          <w:sz w:val="26"/>
          <w:szCs w:val="26"/>
        </w:rPr>
        <w:t xml:space="preserve">置入性行銷　</w:t>
      </w:r>
      <w:bookmarkEnd w:id="212"/>
      <w:r w:rsidRPr="00F7283E">
        <w:rPr>
          <w:rFonts w:eastAsia="標楷體"/>
          <w:sz w:val="26"/>
          <w:szCs w:val="26"/>
        </w:rPr>
        <w:t>(D)</w:t>
      </w:r>
      <w:bookmarkStart w:id="213" w:name="QQ200616000841_2_4"/>
      <w:r w:rsidRPr="00F7283E">
        <w:rPr>
          <w:rFonts w:eastAsia="標楷體"/>
          <w:sz w:val="26"/>
          <w:szCs w:val="26"/>
        </w:rPr>
        <w:t xml:space="preserve">同溫層效應　</w:t>
      </w:r>
      <w:bookmarkEnd w:id="203"/>
      <w:bookmarkEnd w:id="213"/>
    </w:p>
    <w:p w:rsidR="00E7075A" w:rsidRDefault="00E7075A" w:rsidP="00F7283E">
      <w:pPr>
        <w:tabs>
          <w:tab w:val="left" w:pos="567"/>
        </w:tabs>
        <w:snapToGrid w:val="0"/>
        <w:spacing w:line="0" w:lineRule="atLeast"/>
        <w:ind w:left="1531" w:hanging="1247"/>
        <w:rPr>
          <w:rFonts w:eastAsia="標楷體"/>
          <w:sz w:val="26"/>
          <w:szCs w:val="26"/>
        </w:rPr>
      </w:pPr>
      <w:r>
        <w:rPr>
          <w:rFonts w:eastAsia="標楷體" w:hint="eastAsia"/>
          <w:sz w:val="26"/>
          <w:szCs w:val="26"/>
        </w:rPr>
        <w:t>－－－－－－－－－－－－－－－</w:t>
      </w:r>
      <w:r w:rsidR="003069D3">
        <w:rPr>
          <w:rFonts w:eastAsia="標楷體" w:hint="eastAsia"/>
          <w:sz w:val="26"/>
          <w:szCs w:val="26"/>
        </w:rPr>
        <w:t>－－－－－－－－－－－－－－－－－－－－－－－－－－－－－－</w:t>
      </w:r>
    </w:p>
    <w:p w:rsidR="00E7075A" w:rsidRPr="003069D3" w:rsidRDefault="00E7075A" w:rsidP="00E7075A">
      <w:pPr>
        <w:spacing w:line="480" w:lineRule="auto"/>
        <w:rPr>
          <w:rFonts w:eastAsia="標楷體"/>
          <w:sz w:val="26"/>
          <w:szCs w:val="26"/>
          <w:bdr w:val="single" w:sz="4" w:space="0" w:color="auto"/>
        </w:rPr>
      </w:pPr>
      <w:r w:rsidRPr="00F7283E">
        <w:rPr>
          <w:rFonts w:eastAsia="標楷體"/>
          <w:color w:val="000000"/>
          <w:sz w:val="26"/>
          <w:szCs w:val="26"/>
        </w:rPr>
        <w:t xml:space="preserve">基隆市立中山高中　</w:t>
      </w:r>
      <w:r w:rsidRPr="00F7283E">
        <w:rPr>
          <w:rFonts w:eastAsia="標楷體"/>
          <w:color w:val="000000"/>
          <w:sz w:val="26"/>
          <w:szCs w:val="26"/>
        </w:rPr>
        <w:t>109</w:t>
      </w:r>
      <w:r w:rsidRPr="00F7283E">
        <w:rPr>
          <w:rFonts w:eastAsia="標楷體"/>
          <w:color w:val="000000"/>
          <w:sz w:val="26"/>
          <w:szCs w:val="26"/>
        </w:rPr>
        <w:t>學年度第</w:t>
      </w:r>
      <w:r w:rsidRPr="00F7283E">
        <w:rPr>
          <w:rFonts w:eastAsia="標楷體"/>
          <w:color w:val="000000"/>
          <w:sz w:val="26"/>
          <w:szCs w:val="26"/>
        </w:rPr>
        <w:t>1</w:t>
      </w:r>
      <w:r w:rsidRPr="00F7283E">
        <w:rPr>
          <w:rFonts w:eastAsia="標楷體"/>
          <w:color w:val="000000"/>
          <w:sz w:val="26"/>
          <w:szCs w:val="26"/>
        </w:rPr>
        <w:t xml:space="preserve">學期　</w:t>
      </w:r>
      <w:r w:rsidRPr="00F7283E">
        <w:rPr>
          <w:rFonts w:eastAsia="標楷體"/>
          <w:color w:val="000000"/>
          <w:sz w:val="26"/>
          <w:szCs w:val="26"/>
          <w:bdr w:val="single" w:sz="4" w:space="0" w:color="auto"/>
        </w:rPr>
        <w:t>高一忠孝仁班</w:t>
      </w:r>
      <w:r w:rsidRPr="00F7283E">
        <w:rPr>
          <w:rFonts w:eastAsia="標楷體"/>
          <w:color w:val="000000"/>
          <w:sz w:val="26"/>
          <w:szCs w:val="26"/>
        </w:rPr>
        <w:t xml:space="preserve">　公民與社會第一次段考</w:t>
      </w:r>
      <w:r w:rsidR="003069D3" w:rsidRPr="003069D3">
        <w:rPr>
          <w:rFonts w:eastAsia="標楷體" w:hint="eastAsia"/>
          <w:color w:val="000000"/>
          <w:sz w:val="26"/>
          <w:szCs w:val="26"/>
          <w:bdr w:val="single" w:sz="4" w:space="0" w:color="auto"/>
        </w:rPr>
        <w:t>非選擇</w:t>
      </w:r>
      <w:r w:rsidRPr="003069D3">
        <w:rPr>
          <w:rFonts w:eastAsia="標楷體"/>
          <w:color w:val="000000"/>
          <w:sz w:val="26"/>
          <w:szCs w:val="26"/>
          <w:bdr w:val="single" w:sz="4" w:space="0" w:color="auto"/>
        </w:rPr>
        <w:t>試題</w:t>
      </w:r>
      <w:r w:rsidR="003069D3" w:rsidRPr="003069D3">
        <w:rPr>
          <w:rFonts w:eastAsia="標楷體" w:hint="eastAsia"/>
          <w:color w:val="000000"/>
          <w:sz w:val="26"/>
          <w:szCs w:val="26"/>
          <w:bdr w:val="single" w:sz="4" w:space="0" w:color="auto"/>
        </w:rPr>
        <w:t>＆答案卷</w:t>
      </w:r>
    </w:p>
    <w:p w:rsidR="00E7075A" w:rsidRPr="00E7075A" w:rsidRDefault="00F55713" w:rsidP="00E7075A">
      <w:pPr>
        <w:spacing w:line="480" w:lineRule="auto"/>
        <w:rPr>
          <w:rFonts w:eastAsia="標楷體"/>
          <w:sz w:val="26"/>
          <w:szCs w:val="26"/>
          <w:u w:val="single"/>
        </w:rPr>
      </w:pPr>
      <w:r>
        <w:rPr>
          <w:rFonts w:eastAsia="標楷體" w:hint="eastAsia"/>
          <w:sz w:val="26"/>
          <w:szCs w:val="26"/>
        </w:rPr>
        <w:t>每格</w:t>
      </w:r>
      <w:r>
        <w:rPr>
          <w:rFonts w:eastAsia="標楷體" w:hint="eastAsia"/>
          <w:sz w:val="26"/>
          <w:szCs w:val="26"/>
        </w:rPr>
        <w:t>2</w:t>
      </w:r>
      <w:r w:rsidR="00E7075A">
        <w:rPr>
          <w:rFonts w:eastAsia="標楷體" w:hint="eastAsia"/>
          <w:sz w:val="26"/>
          <w:szCs w:val="26"/>
        </w:rPr>
        <w:t>分</w:t>
      </w:r>
      <w:r w:rsidR="00E7075A" w:rsidRPr="00F7283E">
        <w:rPr>
          <w:rFonts w:eastAsia="標楷體"/>
          <w:sz w:val="26"/>
          <w:szCs w:val="26"/>
        </w:rPr>
        <w:t>，</w:t>
      </w:r>
      <w:r w:rsidR="00E7075A" w:rsidRPr="00F7283E">
        <w:rPr>
          <w:rFonts w:eastAsia="標楷體"/>
          <w:sz w:val="26"/>
          <w:szCs w:val="26"/>
          <w:u w:val="single"/>
        </w:rPr>
        <w:t>高一</w:t>
      </w:r>
      <w:r w:rsidR="00E7075A">
        <w:rPr>
          <w:rFonts w:eastAsia="標楷體" w:hint="eastAsia"/>
          <w:sz w:val="26"/>
          <w:szCs w:val="26"/>
          <w:u w:val="single"/>
        </w:rPr>
        <w:t xml:space="preserve">　　</w:t>
      </w:r>
      <w:r w:rsidR="00E7075A" w:rsidRPr="00F7283E">
        <w:rPr>
          <w:rFonts w:eastAsia="標楷體"/>
          <w:sz w:val="26"/>
          <w:szCs w:val="26"/>
          <w:u w:val="single"/>
        </w:rPr>
        <w:t xml:space="preserve">　班</w:t>
      </w:r>
      <w:r w:rsidR="00E7075A" w:rsidRPr="00F7283E">
        <w:rPr>
          <w:rFonts w:eastAsia="標楷體"/>
          <w:sz w:val="26"/>
          <w:szCs w:val="26"/>
        </w:rPr>
        <w:t>座號：</w:t>
      </w:r>
      <w:r w:rsidR="00E7075A" w:rsidRPr="00F7283E">
        <w:rPr>
          <w:rFonts w:eastAsia="標楷體"/>
          <w:sz w:val="26"/>
          <w:szCs w:val="26"/>
        </w:rPr>
        <w:t>_______</w:t>
      </w:r>
      <w:r w:rsidR="00E7075A" w:rsidRPr="00F7283E">
        <w:rPr>
          <w:rFonts w:eastAsia="標楷體"/>
          <w:sz w:val="26"/>
          <w:szCs w:val="26"/>
        </w:rPr>
        <w:t>姓名：</w:t>
      </w:r>
      <w:r w:rsidR="00E7075A" w:rsidRPr="00F7283E">
        <w:rPr>
          <w:rFonts w:eastAsia="標楷體"/>
          <w:spacing w:val="-4"/>
          <w:sz w:val="26"/>
          <w:szCs w:val="26"/>
        </w:rPr>
        <w:t>___________________</w:t>
      </w:r>
      <w:r w:rsidR="00E7075A">
        <w:rPr>
          <w:rFonts w:eastAsia="標楷體" w:hint="eastAsia"/>
          <w:spacing w:val="-4"/>
          <w:sz w:val="26"/>
          <w:szCs w:val="26"/>
        </w:rPr>
        <w:t>得分</w:t>
      </w:r>
      <w:r w:rsidR="00E7075A">
        <w:rPr>
          <w:rFonts w:eastAsia="標楷體" w:hint="eastAsia"/>
          <w:spacing w:val="-4"/>
          <w:sz w:val="26"/>
          <w:szCs w:val="26"/>
          <w:u w:val="single"/>
        </w:rPr>
        <w:t xml:space="preserve">　　　　　　　　</w:t>
      </w:r>
      <w:r w:rsidR="00E7075A" w:rsidRPr="00E7075A">
        <w:rPr>
          <w:rFonts w:eastAsia="標楷體" w:hint="eastAsia"/>
          <w:spacing w:val="-4"/>
          <w:sz w:val="26"/>
          <w:szCs w:val="26"/>
        </w:rPr>
        <w:t>總分</w:t>
      </w:r>
      <w:r w:rsidR="00E7075A">
        <w:rPr>
          <w:rFonts w:eastAsia="標楷體" w:hint="eastAsia"/>
          <w:spacing w:val="-4"/>
          <w:sz w:val="26"/>
          <w:szCs w:val="26"/>
          <w:u w:val="single"/>
        </w:rPr>
        <w:t xml:space="preserve">　　　　　　　　</w:t>
      </w:r>
    </w:p>
    <w:p w:rsidR="00F7283E" w:rsidRPr="00F7283E" w:rsidRDefault="00F7283E" w:rsidP="00F7283E">
      <w:pPr>
        <w:snapToGrid w:val="0"/>
        <w:spacing w:before="360" w:line="0" w:lineRule="atLeast"/>
        <w:rPr>
          <w:rFonts w:eastAsia="標楷體"/>
          <w:b/>
          <w:sz w:val="26"/>
          <w:szCs w:val="26"/>
        </w:rPr>
      </w:pPr>
      <w:r w:rsidRPr="00F7283E">
        <w:rPr>
          <w:rFonts w:eastAsia="標楷體"/>
          <w:b/>
          <w:sz w:val="26"/>
          <w:szCs w:val="26"/>
        </w:rPr>
        <w:t>三、混合題：</w:t>
      </w:r>
      <w:r w:rsidR="00F55713">
        <w:rPr>
          <w:rFonts w:eastAsia="標楷體"/>
          <w:b/>
          <w:sz w:val="26"/>
          <w:szCs w:val="26"/>
        </w:rPr>
        <w:t>(</w:t>
      </w:r>
      <w:r w:rsidRPr="00F7283E">
        <w:rPr>
          <w:rFonts w:eastAsia="標楷體"/>
          <w:b/>
          <w:sz w:val="26"/>
          <w:szCs w:val="26"/>
        </w:rPr>
        <w:t>每格</w:t>
      </w:r>
      <w:r w:rsidRPr="00F7283E">
        <w:rPr>
          <w:rFonts w:eastAsia="標楷體"/>
          <w:b/>
          <w:sz w:val="26"/>
          <w:szCs w:val="26"/>
        </w:rPr>
        <w:t>2</w:t>
      </w:r>
      <w:r w:rsidRPr="00F7283E">
        <w:rPr>
          <w:rFonts w:eastAsia="標楷體"/>
          <w:b/>
          <w:sz w:val="26"/>
          <w:szCs w:val="26"/>
        </w:rPr>
        <w:t>分，共</w:t>
      </w:r>
      <w:r w:rsidR="00F55713">
        <w:rPr>
          <w:rFonts w:eastAsia="標楷體"/>
          <w:b/>
          <w:sz w:val="26"/>
          <w:szCs w:val="26"/>
        </w:rPr>
        <w:t>10</w:t>
      </w:r>
      <w:r w:rsidRPr="00F7283E">
        <w:rPr>
          <w:rFonts w:eastAsia="標楷體"/>
          <w:b/>
          <w:sz w:val="26"/>
          <w:szCs w:val="26"/>
        </w:rPr>
        <w:t>分</w:t>
      </w:r>
      <w:r w:rsidRPr="00F7283E">
        <w:rPr>
          <w:rFonts w:eastAsia="標楷體"/>
          <w:b/>
          <w:sz w:val="26"/>
          <w:szCs w:val="26"/>
        </w:rPr>
        <w:t>)</w:t>
      </w:r>
    </w:p>
    <w:p w:rsidR="00F7283E" w:rsidRPr="00F7283E" w:rsidRDefault="00F7283E" w:rsidP="00E7075A">
      <w:pPr>
        <w:pStyle w:val="Normal0"/>
        <w:tabs>
          <w:tab w:val="left" w:pos="567"/>
        </w:tabs>
        <w:snapToGrid w:val="0"/>
        <w:spacing w:before="80" w:line="440" w:lineRule="exact"/>
        <w:ind w:left="283"/>
        <w:textAlignment w:val="center"/>
        <w:rPr>
          <w:rFonts w:eastAsia="標楷體"/>
          <w:sz w:val="26"/>
          <w:szCs w:val="26"/>
          <w:lang w:eastAsia="zh-CN"/>
        </w:rPr>
      </w:pPr>
      <w:r w:rsidRPr="00F7283E">
        <w:rPr>
          <mc:AlternateContent>
            <mc:Choice Requires="w16se">
              <w:rFonts w:eastAsia="標楷體"/>
            </mc:Choice>
            <mc:Fallback>
              <w:rFonts w:ascii="Segoe UI Emoji" w:eastAsia="Segoe UI Emoji" w:hAnsi="Segoe UI Emoji" w:cs="Segoe UI Emoji"/>
            </mc:Fallback>
          </mc:AlternateContent>
          <w:kern w:val="2"/>
          <w:sz w:val="26"/>
          <w:szCs w:val="26"/>
        </w:rPr>
        <mc:AlternateContent>
          <mc:Choice Requires="w16se">
            <w16se:symEx w16se:font="Segoe UI Emoji" w16se:char="25CF"/>
          </mc:Choice>
          <mc:Fallback>
            <w:t>●</w:t>
          </mc:Fallback>
        </mc:AlternateContent>
      </w:r>
      <w:r w:rsidRPr="00F7283E">
        <w:rPr>
          <w:rFonts w:eastAsia="標楷體"/>
          <w:kern w:val="2"/>
          <w:sz w:val="26"/>
          <w:szCs w:val="26"/>
        </w:rPr>
        <w:t>．我國憲法自</w:t>
      </w:r>
      <w:r w:rsidRPr="00F7283E">
        <w:rPr>
          <w:rFonts w:eastAsia="標楷體"/>
          <w:kern w:val="2"/>
          <w:sz w:val="26"/>
          <w:szCs w:val="26"/>
        </w:rPr>
        <w:t>1991</w:t>
      </w:r>
      <w:r w:rsidRPr="00F7283E">
        <w:rPr>
          <w:rFonts w:eastAsia="標楷體"/>
          <w:kern w:val="2"/>
          <w:sz w:val="26"/>
          <w:szCs w:val="26"/>
        </w:rPr>
        <w:t>年起，為因應政經局勢的轉變與呼應民意需求，迄今共歷經</w:t>
      </w:r>
      <w:r w:rsidRPr="00F7283E">
        <w:rPr>
          <w:rFonts w:eastAsia="標楷體"/>
          <w:kern w:val="2"/>
          <w:sz w:val="26"/>
          <w:szCs w:val="26"/>
        </w:rPr>
        <w:t>7</w:t>
      </w:r>
      <w:r w:rsidRPr="00F7283E">
        <w:rPr>
          <w:rFonts w:eastAsia="標楷體"/>
          <w:kern w:val="2"/>
          <w:sz w:val="26"/>
          <w:szCs w:val="26"/>
        </w:rPr>
        <w:t>次修憲。在人民權利的保障與政府體制的調整上，較過去更符合憲政主義的核心精神，但仍有討論空間。因此，每當總統大選便會出現憲政改革的聲浪。</w:t>
      </w:r>
      <w:r w:rsidRPr="00F7283E">
        <w:rPr>
          <w:rFonts w:eastAsia="標楷體"/>
          <w:kern w:val="2"/>
          <w:sz w:val="26"/>
          <w:szCs w:val="26"/>
        </w:rPr>
        <w:t>2020</w:t>
      </w:r>
      <w:r w:rsidRPr="00F7283E">
        <w:rPr>
          <w:rFonts w:eastAsia="標楷體"/>
          <w:kern w:val="2"/>
          <w:sz w:val="26"/>
          <w:szCs w:val="26"/>
        </w:rPr>
        <w:t>年我國即將舉行總統大選，多位有意參選者紛紛拋出憲政改革的議題。其中某位參選人認為我國應將政府體制朝「內閣制」修正，並發表其論述如下：</w:t>
      </w:r>
      <w:r w:rsidRPr="00F7283E">
        <w:rPr>
          <w:rFonts w:eastAsia="標楷體"/>
          <w:kern w:val="2"/>
          <w:sz w:val="26"/>
          <w:szCs w:val="26"/>
        </w:rPr>
        <w:br/>
      </w:r>
      <w:r w:rsidRPr="00F7283E">
        <w:rPr>
          <w:rFonts w:eastAsia="標楷體"/>
          <w:b/>
          <w:kern w:val="2"/>
          <w:sz w:val="26"/>
          <w:szCs w:val="26"/>
        </w:rPr>
        <w:t>第一點</w:t>
      </w:r>
      <w:r w:rsidRPr="00F7283E">
        <w:rPr>
          <w:rFonts w:eastAsia="標楷體"/>
          <w:kern w:val="2"/>
          <w:sz w:val="26"/>
          <w:szCs w:val="26"/>
        </w:rPr>
        <w:t>：英國採行內閣制，內閣總理需經國會同意後任命，或由國會選舉產生；總統制的美國，總統對於內閣官員享有提名權及任命權，但仍有國會同意權作為制衡。若行政院院長能獲得立法院的支持，一方面有助於達到行政、立法兩權相互信任與合作，行政院推動政策更有效率；另一方面也能使內閣趨於穩定。</w:t>
      </w:r>
      <w:r w:rsidRPr="00F7283E">
        <w:rPr>
          <w:rFonts w:eastAsia="標楷體"/>
          <w:kern w:val="2"/>
          <w:sz w:val="26"/>
          <w:szCs w:val="26"/>
        </w:rPr>
        <w:br/>
      </w:r>
      <w:r w:rsidRPr="00F7283E">
        <w:rPr>
          <w:rFonts w:eastAsia="標楷體"/>
          <w:b/>
          <w:kern w:val="2"/>
          <w:sz w:val="26"/>
          <w:szCs w:val="26"/>
        </w:rPr>
        <w:t>第二點</w:t>
      </w:r>
      <w:r w:rsidRPr="00F7283E">
        <w:rPr>
          <w:rFonts w:eastAsia="標楷體"/>
          <w:kern w:val="2"/>
          <w:sz w:val="26"/>
          <w:szCs w:val="26"/>
        </w:rPr>
        <w:t>：立法委員作為民意代表，不僅具有民意基礎，也能深入基層獲取民意；相對於行政院的部會首長大多藉由接受立委質詢間接得知民意，無法「接地氣」，造成政策與民意出現落差。此外，行政院院長及部會首長多由總統任命同黨人士，若總統與立法院多數黨分屬不同政黨時，也將增加立法權與行政權產生衝突的機會。因此，減少立法、行政落差，和民意接軌，提高行政效率，有其必要。</w:t>
      </w:r>
    </w:p>
    <w:p w:rsidR="00F7283E" w:rsidRDefault="00F7283E" w:rsidP="003069D3">
      <w:pPr>
        <w:pStyle w:val="Normal1"/>
        <w:numPr>
          <w:ilvl w:val="0"/>
          <w:numId w:val="20"/>
        </w:numPr>
        <w:tabs>
          <w:tab w:val="left" w:pos="567"/>
        </w:tabs>
        <w:snapToGrid w:val="0"/>
        <w:spacing w:line="440" w:lineRule="exact"/>
        <w:textAlignment w:val="center"/>
        <w:rPr>
          <w:rFonts w:eastAsia="標楷體"/>
          <w:kern w:val="2"/>
          <w:sz w:val="26"/>
          <w:szCs w:val="26"/>
        </w:rPr>
      </w:pPr>
      <w:r w:rsidRPr="00F7283E">
        <w:rPr>
          <w:rFonts w:eastAsia="標楷體"/>
          <w:kern w:val="2"/>
          <w:sz w:val="26"/>
          <w:szCs w:val="26"/>
        </w:rPr>
        <w:t>論述中哪些我國的現行制度與英、美相似？請分別寫出與</w:t>
      </w:r>
      <w:r w:rsidRPr="00F7283E">
        <w:rPr>
          <w:rFonts w:ascii="新細明體" w:eastAsia="新細明體" w:hAnsi="新細明體" w:cs="新細明體" w:hint="eastAsia"/>
          <w:kern w:val="2"/>
          <w:sz w:val="26"/>
          <w:szCs w:val="26"/>
        </w:rPr>
        <w:t>①</w:t>
      </w:r>
      <w:r w:rsidRPr="00F7283E">
        <w:rPr>
          <w:rFonts w:eastAsia="標楷體"/>
          <w:kern w:val="2"/>
          <w:sz w:val="26"/>
          <w:szCs w:val="26"/>
        </w:rPr>
        <w:t>英國內閣制、</w:t>
      </w:r>
      <w:r w:rsidRPr="00F7283E">
        <w:rPr>
          <w:rFonts w:ascii="新細明體" w:eastAsia="新細明體" w:hAnsi="新細明體" w:cs="新細明體" w:hint="eastAsia"/>
          <w:kern w:val="2"/>
          <w:sz w:val="26"/>
          <w:szCs w:val="26"/>
        </w:rPr>
        <w:t>②</w:t>
      </w:r>
      <w:r w:rsidRPr="00F7283E">
        <w:rPr>
          <w:rFonts w:eastAsia="標楷體"/>
          <w:kern w:val="2"/>
          <w:sz w:val="26"/>
          <w:szCs w:val="26"/>
        </w:rPr>
        <w:t>美國總統制相似者。</w:t>
      </w:r>
    </w:p>
    <w:p w:rsidR="00F55713" w:rsidRDefault="00F55713" w:rsidP="00F55713">
      <w:pPr>
        <w:pStyle w:val="Normal1"/>
        <w:tabs>
          <w:tab w:val="left" w:pos="567"/>
        </w:tabs>
        <w:snapToGrid w:val="0"/>
        <w:spacing w:line="440" w:lineRule="exact"/>
        <w:ind w:left="956"/>
        <w:textAlignment w:val="center"/>
        <w:rPr>
          <w:rFonts w:eastAsia="標楷體"/>
          <w:kern w:val="2"/>
          <w:sz w:val="26"/>
          <w:szCs w:val="26"/>
        </w:rPr>
      </w:pPr>
    </w:p>
    <w:p w:rsidR="003069D3" w:rsidRDefault="003069D3" w:rsidP="003069D3">
      <w:pPr>
        <w:pStyle w:val="Normal1"/>
        <w:tabs>
          <w:tab w:val="left" w:pos="567"/>
        </w:tabs>
        <w:snapToGrid w:val="0"/>
        <w:spacing w:line="440" w:lineRule="exact"/>
        <w:textAlignment w:val="center"/>
        <w:rPr>
          <w:rFonts w:eastAsia="標楷體"/>
          <w:kern w:val="2"/>
          <w:sz w:val="26"/>
          <w:szCs w:val="26"/>
          <w:u w:val="single"/>
        </w:rPr>
      </w:pPr>
      <w:r>
        <w:rPr>
          <w:rFonts w:eastAsia="標楷體" w:hint="eastAsia"/>
          <w:kern w:val="2"/>
          <w:sz w:val="26"/>
          <w:szCs w:val="26"/>
        </w:rPr>
        <w:t xml:space="preserve">　　答</w:t>
      </w:r>
      <w:r w:rsidRPr="00F7283E">
        <w:rPr>
          <w:rFonts w:ascii="新細明體" w:eastAsia="新細明體" w:hAnsi="新細明體" w:cs="新細明體" w:hint="eastAsia"/>
          <w:kern w:val="2"/>
          <w:sz w:val="26"/>
          <w:szCs w:val="26"/>
        </w:rPr>
        <w:t>①</w:t>
      </w:r>
      <w:r w:rsidRPr="00F7283E">
        <w:rPr>
          <w:rFonts w:eastAsia="標楷體"/>
          <w:kern w:val="2"/>
          <w:sz w:val="26"/>
          <w:szCs w:val="26"/>
        </w:rPr>
        <w:t>英國內閣制</w:t>
      </w:r>
      <w:r>
        <w:rPr>
          <w:rFonts w:eastAsia="標楷體" w:hint="eastAsia"/>
          <w:kern w:val="2"/>
          <w:sz w:val="26"/>
          <w:szCs w:val="26"/>
          <w:u w:val="single"/>
        </w:rPr>
        <w:t xml:space="preserve">　　　　　　　　　　　　　　　　　　　　　　　　　　　　　　　　　　　　　　　　　　</w:t>
      </w:r>
    </w:p>
    <w:p w:rsidR="003069D3" w:rsidRDefault="003069D3" w:rsidP="003069D3">
      <w:pPr>
        <w:pStyle w:val="Normal1"/>
        <w:tabs>
          <w:tab w:val="left" w:pos="567"/>
        </w:tabs>
        <w:snapToGrid w:val="0"/>
        <w:spacing w:line="440" w:lineRule="exact"/>
        <w:textAlignment w:val="center"/>
        <w:rPr>
          <w:rFonts w:eastAsia="標楷體"/>
          <w:kern w:val="2"/>
          <w:sz w:val="26"/>
          <w:szCs w:val="26"/>
          <w:u w:val="single"/>
        </w:rPr>
      </w:pPr>
    </w:p>
    <w:p w:rsidR="003069D3" w:rsidRPr="003069D3" w:rsidRDefault="003069D3" w:rsidP="003069D3">
      <w:pPr>
        <w:pStyle w:val="Normal1"/>
        <w:tabs>
          <w:tab w:val="left" w:pos="567"/>
        </w:tabs>
        <w:snapToGrid w:val="0"/>
        <w:spacing w:line="440" w:lineRule="exact"/>
        <w:textAlignment w:val="center"/>
        <w:rPr>
          <w:rFonts w:eastAsia="標楷體"/>
          <w:sz w:val="26"/>
          <w:szCs w:val="26"/>
          <w:u w:val="single"/>
          <w:lang w:eastAsia="zh-CN"/>
        </w:rPr>
      </w:pPr>
      <w:r>
        <w:rPr>
          <w:rFonts w:eastAsia="標楷體" w:hint="eastAsia"/>
          <w:kern w:val="2"/>
          <w:sz w:val="26"/>
          <w:szCs w:val="26"/>
        </w:rPr>
        <w:t xml:space="preserve">　　答</w:t>
      </w:r>
      <w:r w:rsidRPr="00F7283E">
        <w:rPr>
          <w:rFonts w:ascii="新細明體" w:eastAsia="新細明體" w:hAnsi="新細明體" w:cs="新細明體" w:hint="eastAsia"/>
          <w:kern w:val="2"/>
          <w:sz w:val="26"/>
          <w:szCs w:val="26"/>
        </w:rPr>
        <w:t>②</w:t>
      </w:r>
      <w:r w:rsidRPr="00F7283E">
        <w:rPr>
          <w:rFonts w:eastAsia="標楷體"/>
          <w:kern w:val="2"/>
          <w:sz w:val="26"/>
          <w:szCs w:val="26"/>
        </w:rPr>
        <w:t>美國總統制</w:t>
      </w:r>
      <w:r>
        <w:rPr>
          <w:rFonts w:eastAsia="標楷體" w:hint="eastAsia"/>
          <w:kern w:val="2"/>
          <w:sz w:val="26"/>
          <w:szCs w:val="26"/>
          <w:u w:val="single"/>
        </w:rPr>
        <w:t xml:space="preserve">　　　　　　　　　　　　　　　　　　　　　　　　　　　　　　　　　　　　　　　　　　</w:t>
      </w:r>
    </w:p>
    <w:p w:rsidR="003069D3" w:rsidRDefault="003069D3" w:rsidP="003069D3">
      <w:pPr>
        <w:pStyle w:val="Normal1"/>
        <w:numPr>
          <w:ilvl w:val="0"/>
          <w:numId w:val="20"/>
        </w:numPr>
        <w:tabs>
          <w:tab w:val="left" w:pos="567"/>
        </w:tabs>
        <w:snapToGrid w:val="0"/>
        <w:spacing w:line="440" w:lineRule="exact"/>
        <w:textAlignment w:val="center"/>
        <w:rPr>
          <w:rFonts w:eastAsia="標楷體"/>
          <w:sz w:val="26"/>
          <w:szCs w:val="26"/>
          <w:lang w:eastAsia="zh-CN"/>
        </w:rPr>
      </w:pPr>
      <w:r w:rsidRPr="00F7283E">
        <w:rPr>
          <w:rFonts w:eastAsia="標楷體"/>
          <w:sz w:val="26"/>
          <w:szCs w:val="26"/>
        </w:rPr>
        <w:t>若你擔任該總統參選人的幕僚，則應該為其政見分別擬定什麼具體的標題？</w:t>
      </w:r>
    </w:p>
    <w:p w:rsidR="003069D3" w:rsidRDefault="003069D3" w:rsidP="003069D3">
      <w:pPr>
        <w:pStyle w:val="Normal1"/>
        <w:tabs>
          <w:tab w:val="left" w:pos="567"/>
        </w:tabs>
        <w:snapToGrid w:val="0"/>
        <w:spacing w:line="440" w:lineRule="exact"/>
        <w:ind w:left="284"/>
        <w:textAlignment w:val="center"/>
        <w:rPr>
          <w:rFonts w:eastAsia="標楷體"/>
          <w:sz w:val="26"/>
          <w:szCs w:val="26"/>
          <w:u w:val="single"/>
        </w:rPr>
      </w:pPr>
      <w:r>
        <w:rPr>
          <w:rFonts w:eastAsia="標楷體" w:hint="eastAsia"/>
          <w:sz w:val="26"/>
          <w:szCs w:val="26"/>
        </w:rPr>
        <w:t xml:space="preserve">　答第一點</w:t>
      </w:r>
      <w:r>
        <w:rPr>
          <w:rFonts w:eastAsia="標楷體" w:hint="eastAsia"/>
          <w:sz w:val="26"/>
          <w:szCs w:val="26"/>
          <w:u w:val="single"/>
        </w:rPr>
        <w:t xml:space="preserve">　　　　　　　　　　　　　　　　　　　　　　　　　　　　　　　　　　　　　　　　　　　　　</w:t>
      </w:r>
    </w:p>
    <w:p w:rsidR="003069D3" w:rsidRDefault="003069D3" w:rsidP="003069D3">
      <w:pPr>
        <w:pStyle w:val="Normal1"/>
        <w:tabs>
          <w:tab w:val="left" w:pos="567"/>
        </w:tabs>
        <w:snapToGrid w:val="0"/>
        <w:spacing w:line="440" w:lineRule="exact"/>
        <w:ind w:left="284"/>
        <w:textAlignment w:val="center"/>
        <w:rPr>
          <w:rFonts w:eastAsia="標楷體"/>
          <w:sz w:val="26"/>
          <w:szCs w:val="26"/>
          <w:u w:val="single"/>
        </w:rPr>
      </w:pPr>
    </w:p>
    <w:p w:rsidR="003069D3" w:rsidRPr="003069D3" w:rsidRDefault="00F55713" w:rsidP="003069D3">
      <w:pPr>
        <w:pStyle w:val="Normal1"/>
        <w:tabs>
          <w:tab w:val="left" w:pos="567"/>
        </w:tabs>
        <w:snapToGrid w:val="0"/>
        <w:spacing w:line="440" w:lineRule="exact"/>
        <w:ind w:left="284"/>
        <w:textAlignment w:val="center"/>
        <w:rPr>
          <w:rFonts w:eastAsia="標楷體"/>
          <w:sz w:val="26"/>
          <w:szCs w:val="26"/>
          <w:lang w:eastAsia="zh-CN"/>
        </w:rPr>
      </w:pPr>
      <w:r>
        <w:rPr>
          <w:rFonts w:eastAsia="標楷體" w:hint="eastAsia"/>
          <w:sz w:val="26"/>
          <w:szCs w:val="26"/>
        </w:rPr>
        <w:t xml:space="preserve">　答第二</w:t>
      </w:r>
      <w:r w:rsidR="003069D3">
        <w:rPr>
          <w:rFonts w:eastAsia="標楷體" w:hint="eastAsia"/>
          <w:sz w:val="26"/>
          <w:szCs w:val="26"/>
        </w:rPr>
        <w:t>點</w:t>
      </w:r>
      <w:r w:rsidR="003069D3">
        <w:rPr>
          <w:rFonts w:eastAsia="標楷體" w:hint="eastAsia"/>
          <w:sz w:val="26"/>
          <w:szCs w:val="26"/>
          <w:u w:val="single"/>
        </w:rPr>
        <w:t xml:space="preserve">　　　　　　　　　　　　　　　　　　　　　　　　　　　　　　　　　　　　　　　　　　　　　</w:t>
      </w:r>
    </w:p>
    <w:p w:rsidR="00F7283E" w:rsidRDefault="003069D3" w:rsidP="003069D3">
      <w:pPr>
        <w:pStyle w:val="Normal2"/>
        <w:numPr>
          <w:ilvl w:val="0"/>
          <w:numId w:val="20"/>
        </w:numPr>
        <w:tabs>
          <w:tab w:val="left" w:pos="567"/>
        </w:tabs>
        <w:snapToGrid w:val="0"/>
        <w:spacing w:line="440" w:lineRule="exact"/>
        <w:textAlignment w:val="center"/>
        <w:rPr>
          <w:rFonts w:eastAsia="標楷體"/>
          <w:sz w:val="26"/>
          <w:szCs w:val="26"/>
        </w:rPr>
      </w:pPr>
      <w:r>
        <w:rPr>
          <w:rFonts w:eastAsia="標楷體" w:hint="eastAsia"/>
          <w:sz w:val="26"/>
          <w:szCs w:val="26"/>
        </w:rPr>
        <w:t>請回答我國中央與地方政府之分權為何種制度？</w:t>
      </w:r>
    </w:p>
    <w:p w:rsidR="003069D3" w:rsidRPr="003069D3" w:rsidRDefault="003069D3" w:rsidP="003069D3">
      <w:pPr>
        <w:pStyle w:val="Normal2"/>
        <w:tabs>
          <w:tab w:val="left" w:pos="567"/>
        </w:tabs>
        <w:snapToGrid w:val="0"/>
        <w:spacing w:line="440" w:lineRule="exact"/>
        <w:ind w:left="284"/>
        <w:textAlignment w:val="center"/>
        <w:rPr>
          <w:rFonts w:eastAsia="標楷體"/>
          <w:sz w:val="26"/>
          <w:szCs w:val="26"/>
          <w:u w:val="single"/>
          <w:lang w:eastAsia="zh-CN"/>
        </w:rPr>
      </w:pPr>
      <w:r>
        <w:rPr>
          <w:rFonts w:eastAsia="標楷體" w:hint="eastAsia"/>
          <w:sz w:val="26"/>
          <w:szCs w:val="26"/>
        </w:rPr>
        <w:t xml:space="preserve">　答</w:t>
      </w:r>
      <w:r>
        <w:rPr>
          <w:rFonts w:eastAsia="標楷體" w:hint="eastAsia"/>
          <w:sz w:val="26"/>
          <w:szCs w:val="26"/>
          <w:u w:val="single"/>
        </w:rPr>
        <w:t xml:space="preserve">　　　　　　　　　　　　　　　　　　　　　　　　　　　　　　　　　　　　　　　　　　　　　　　　</w:t>
      </w:r>
    </w:p>
    <w:sectPr w:rsidR="003069D3" w:rsidRPr="003069D3" w:rsidSect="003F34C7">
      <w:footerReference w:type="even" r:id="rId10"/>
      <w:footerReference w:type="default" r:id="rId11"/>
      <w:type w:val="continuous"/>
      <w:pgSz w:w="14572" w:h="20639" w:code="9"/>
      <w:pgMar w:top="680" w:right="680" w:bottom="680" w:left="680" w:header="680" w:footer="510" w:gutter="0"/>
      <w:cols w:sep="1" w:space="720"/>
      <w:docGrid w:type="linesAndChar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17" w:rsidRDefault="00E71917">
      <w:r>
        <w:separator/>
      </w:r>
    </w:p>
  </w:endnote>
  <w:endnote w:type="continuationSeparator" w:id="0">
    <w:p w:rsidR="00E71917" w:rsidRDefault="00E7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46" w:rsidRDefault="00017A46">
    <w:pPr>
      <w:pStyle w:val="a5"/>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A46" w:rsidRDefault="00017A46">
    <w:pPr>
      <w:pStyle w:val="a5"/>
      <w:jc w:val="center"/>
    </w:pPr>
    <w:r>
      <w:rPr>
        <w:rStyle w:val="a4"/>
      </w:rPr>
      <w:fldChar w:fldCharType="begin"/>
    </w:r>
    <w:r>
      <w:rPr>
        <w:rStyle w:val="a4"/>
      </w:rPr>
      <w:instrText xml:space="preserve"> PAGE </w:instrText>
    </w:r>
    <w:r>
      <w:rPr>
        <w:rStyle w:val="a4"/>
      </w:rPr>
      <w:fldChar w:fldCharType="separate"/>
    </w:r>
    <w:r w:rsidR="0016039D">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17" w:rsidRDefault="00E71917">
      <w:r>
        <w:separator/>
      </w:r>
    </w:p>
  </w:footnote>
  <w:footnote w:type="continuationSeparator" w:id="0">
    <w:p w:rsidR="00E71917" w:rsidRDefault="00E719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920"/>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 w15:restartNumberingAfterBreak="0">
    <w:nsid w:val="076310AA"/>
    <w:multiLevelType w:val="hybridMultilevel"/>
    <w:tmpl w:val="E8FCA510"/>
    <w:lvl w:ilvl="0" w:tplc="0EA089E2">
      <w:start w:val="2"/>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E6369"/>
    <w:multiLevelType w:val="hybridMultilevel"/>
    <w:tmpl w:val="9BE89CF2"/>
    <w:lvl w:ilvl="0" w:tplc="74A0955E">
      <w:start w:val="1"/>
      <w:numFmt w:val="decimal"/>
      <w:lvlText w:val="(%1)"/>
      <w:lvlJc w:val="left"/>
      <w:pPr>
        <w:ind w:left="956" w:hanging="672"/>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15:restartNumberingAfterBreak="0">
    <w:nsid w:val="138F1439"/>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5" w15:restartNumberingAfterBreak="0">
    <w:nsid w:val="2AF6491E"/>
    <w:multiLevelType w:val="hybridMultilevel"/>
    <w:tmpl w:val="945273B6"/>
    <w:lvl w:ilvl="0" w:tplc="21F08058">
      <w:start w:val="1"/>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EF4042C"/>
    <w:multiLevelType w:val="singleLevel"/>
    <w:tmpl w:val="896C6D76"/>
    <w:lvl w:ilvl="0">
      <w:start w:val="51"/>
      <w:numFmt w:val="decimal"/>
      <w:lvlRestart w:val="0"/>
      <w:suff w:val="space"/>
      <w:lvlText w:val="%1."/>
      <w:lvlJc w:val="right"/>
      <w:pPr>
        <w:ind w:left="283" w:firstLine="0"/>
      </w:pPr>
      <w:rPr>
        <w:rFonts w:ascii="Times New Roman" w:hAnsi="Times New Roman" w:cs="Times New Roman"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7" w15:restartNumberingAfterBreak="0">
    <w:nsid w:val="317A5D8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8" w15:restartNumberingAfterBreak="0">
    <w:nsid w:val="37BC7901"/>
    <w:multiLevelType w:val="singleLevel"/>
    <w:tmpl w:val="21F08058"/>
    <w:lvl w:ilvl="0">
      <w:start w:val="1"/>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9" w15:restartNumberingAfterBreak="0">
    <w:nsid w:val="3873527D"/>
    <w:multiLevelType w:val="hybridMultilevel"/>
    <w:tmpl w:val="CFA0CAF4"/>
    <w:lvl w:ilvl="0" w:tplc="90268564">
      <w:start w:val="3"/>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2B4C0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1" w15:restartNumberingAfterBreak="0">
    <w:nsid w:val="409F5E37"/>
    <w:multiLevelType w:val="hybridMultilevel"/>
    <w:tmpl w:val="F4DE9E62"/>
    <w:lvl w:ilvl="0" w:tplc="25605EA0">
      <w:start w:val="2"/>
      <w:numFmt w:val="decimal"/>
      <w:lvlRestart w:val="0"/>
      <w:suff w:val="space"/>
      <w:lvlText w:val="%1."/>
      <w:lvlJc w:val="right"/>
      <w:pPr>
        <w:ind w:left="566"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4D3C4341"/>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3" w15:restartNumberingAfterBreak="0">
    <w:nsid w:val="4EE44E7A"/>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4" w15:restartNumberingAfterBreak="0">
    <w:nsid w:val="5A2807D2"/>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5" w15:restartNumberingAfterBreak="0">
    <w:nsid w:val="5F6C6EFF"/>
    <w:multiLevelType w:val="hybridMultilevel"/>
    <w:tmpl w:val="4E6E2110"/>
    <w:lvl w:ilvl="0" w:tplc="EE222256">
      <w:start w:val="34"/>
      <w:numFmt w:val="decimal"/>
      <w:lvlRestart w:val="0"/>
      <w:suff w:val="space"/>
      <w:lvlText w:val="%1."/>
      <w:lvlJc w:val="right"/>
      <w:pPr>
        <w:ind w:left="567"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628B4A25"/>
    <w:multiLevelType w:val="singleLevel"/>
    <w:tmpl w:val="EE222256"/>
    <w:lvl w:ilvl="0">
      <w:start w:val="34"/>
      <w:numFmt w:val="decimal"/>
      <w:lvlRestart w:val="0"/>
      <w:suff w:val="space"/>
      <w:lvlText w:val="%1."/>
      <w:lvlJc w:val="right"/>
      <w:pPr>
        <w:ind w:left="283" w:firstLine="0"/>
      </w:pPr>
      <w:rPr>
        <w:rFonts w:ascii="Times New Roman" w:hAnsi="Times New Roman" w:cs="Times New Roman"/>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7" w15:restartNumberingAfterBreak="0">
    <w:nsid w:val="73C179A4"/>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8" w15:restartNumberingAfterBreak="0">
    <w:nsid w:val="7593566B"/>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9" w15:restartNumberingAfterBreak="0">
    <w:nsid w:val="7C564BBE"/>
    <w:multiLevelType w:val="multilevel"/>
    <w:tmpl w:val="0B7E2060"/>
    <w:lvl w:ilvl="0">
      <w:start w:val="1"/>
      <w:numFmt w:val="decimal"/>
      <w:lvlRestart w:val="0"/>
      <w:suff w:val="space"/>
      <w:lvlText w:val="%1."/>
      <w:lvlJc w:val="right"/>
      <w:pPr>
        <w:ind w:left="720" w:hanging="360"/>
      </w:pPr>
      <w:rPr>
        <w:rFonts w:ascii="Times New Roman" w:eastAsia="新細明體" w:hAnsi="Times New Roman" w:cs="Times New Roman" w:hint="eastAsia"/>
        <w:b/>
        <w:i w:val="0"/>
        <w:caps w:val="0"/>
        <w:strike w:val="0"/>
        <w:dstrike w:val="0"/>
        <w:vanish w:val="0"/>
        <w:color w:val="auto"/>
        <w:spacing w:val="0"/>
        <w:w w:val="100"/>
        <w:position w:val="0"/>
        <w:sz w:val="22"/>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num w:numId="1">
    <w:abstractNumId w:val="3"/>
  </w:num>
  <w:num w:numId="2">
    <w:abstractNumId w:val="10"/>
  </w:num>
  <w:num w:numId="3">
    <w:abstractNumId w:val="19"/>
  </w:num>
  <w:num w:numId="4">
    <w:abstractNumId w:val="0"/>
  </w:num>
  <w:num w:numId="5">
    <w:abstractNumId w:val="18"/>
  </w:num>
  <w:num w:numId="6">
    <w:abstractNumId w:val="4"/>
  </w:num>
  <w:num w:numId="7">
    <w:abstractNumId w:val="17"/>
  </w:num>
  <w:num w:numId="8">
    <w:abstractNumId w:val="12"/>
  </w:num>
  <w:num w:numId="9">
    <w:abstractNumId w:val="13"/>
  </w:num>
  <w:num w:numId="10">
    <w:abstractNumId w:val="14"/>
  </w:num>
  <w:num w:numId="11">
    <w:abstractNumId w:val="7"/>
  </w:num>
  <w:num w:numId="12">
    <w:abstractNumId w:val="5"/>
  </w:num>
  <w:num w:numId="13">
    <w:abstractNumId w:val="8"/>
  </w:num>
  <w:num w:numId="14">
    <w:abstractNumId w:val="11"/>
  </w:num>
  <w:num w:numId="15">
    <w:abstractNumId w:val="6"/>
  </w:num>
  <w:num w:numId="16">
    <w:abstractNumId w:val="15"/>
  </w:num>
  <w:num w:numId="17">
    <w:abstractNumId w:val="16"/>
  </w:num>
  <w:num w:numId="18">
    <w:abstractNumId w:val="9"/>
  </w:num>
  <w:num w:numId="19">
    <w:abstractNumId w:val="1"/>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CC"/>
    <w:rsid w:val="000116F3"/>
    <w:rsid w:val="00017A46"/>
    <w:rsid w:val="000454FD"/>
    <w:rsid w:val="00054D10"/>
    <w:rsid w:val="00092450"/>
    <w:rsid w:val="000B2008"/>
    <w:rsid w:val="000B5236"/>
    <w:rsid w:val="000B7902"/>
    <w:rsid w:val="000D1164"/>
    <w:rsid w:val="000E1E30"/>
    <w:rsid w:val="000F143D"/>
    <w:rsid w:val="000F2193"/>
    <w:rsid w:val="00127827"/>
    <w:rsid w:val="00136F0E"/>
    <w:rsid w:val="001439DE"/>
    <w:rsid w:val="00146C52"/>
    <w:rsid w:val="0015050C"/>
    <w:rsid w:val="00152307"/>
    <w:rsid w:val="0016039D"/>
    <w:rsid w:val="00167B3E"/>
    <w:rsid w:val="0019002D"/>
    <w:rsid w:val="001A2DCD"/>
    <w:rsid w:val="001B4748"/>
    <w:rsid w:val="001B7F9B"/>
    <w:rsid w:val="001C07CF"/>
    <w:rsid w:val="001C7DEC"/>
    <w:rsid w:val="001F626A"/>
    <w:rsid w:val="0021088B"/>
    <w:rsid w:val="002352B0"/>
    <w:rsid w:val="0024138B"/>
    <w:rsid w:val="002534CC"/>
    <w:rsid w:val="0025352F"/>
    <w:rsid w:val="00273328"/>
    <w:rsid w:val="002807B0"/>
    <w:rsid w:val="00285342"/>
    <w:rsid w:val="00285D51"/>
    <w:rsid w:val="002974B0"/>
    <w:rsid w:val="00297DF4"/>
    <w:rsid w:val="002A6A12"/>
    <w:rsid w:val="002B1E05"/>
    <w:rsid w:val="002B6DFD"/>
    <w:rsid w:val="002C4DA9"/>
    <w:rsid w:val="002C7B80"/>
    <w:rsid w:val="002E44B9"/>
    <w:rsid w:val="003069D3"/>
    <w:rsid w:val="00351229"/>
    <w:rsid w:val="003B4A67"/>
    <w:rsid w:val="003B5C2C"/>
    <w:rsid w:val="003B662F"/>
    <w:rsid w:val="003C226A"/>
    <w:rsid w:val="003C69EF"/>
    <w:rsid w:val="003D15E6"/>
    <w:rsid w:val="003D3EE7"/>
    <w:rsid w:val="003D7B2D"/>
    <w:rsid w:val="003F2D40"/>
    <w:rsid w:val="003F34C7"/>
    <w:rsid w:val="00406FCD"/>
    <w:rsid w:val="00411EDB"/>
    <w:rsid w:val="00421273"/>
    <w:rsid w:val="004B3F89"/>
    <w:rsid w:val="004C0754"/>
    <w:rsid w:val="004C17CF"/>
    <w:rsid w:val="004C7697"/>
    <w:rsid w:val="004C7833"/>
    <w:rsid w:val="004E2053"/>
    <w:rsid w:val="004F0AE6"/>
    <w:rsid w:val="00502090"/>
    <w:rsid w:val="0050777D"/>
    <w:rsid w:val="005163B4"/>
    <w:rsid w:val="0052699B"/>
    <w:rsid w:val="00526E1A"/>
    <w:rsid w:val="005332FD"/>
    <w:rsid w:val="0053503B"/>
    <w:rsid w:val="005370C1"/>
    <w:rsid w:val="005425F4"/>
    <w:rsid w:val="005654B6"/>
    <w:rsid w:val="005821B0"/>
    <w:rsid w:val="005956B9"/>
    <w:rsid w:val="005B04F8"/>
    <w:rsid w:val="005B6250"/>
    <w:rsid w:val="005D2943"/>
    <w:rsid w:val="005D3830"/>
    <w:rsid w:val="005F65B3"/>
    <w:rsid w:val="00603641"/>
    <w:rsid w:val="00621FDF"/>
    <w:rsid w:val="00634A3F"/>
    <w:rsid w:val="00686C21"/>
    <w:rsid w:val="006C5005"/>
    <w:rsid w:val="006C6C42"/>
    <w:rsid w:val="006D4460"/>
    <w:rsid w:val="006D69AA"/>
    <w:rsid w:val="00701511"/>
    <w:rsid w:val="007060DB"/>
    <w:rsid w:val="007110C1"/>
    <w:rsid w:val="00712700"/>
    <w:rsid w:val="00712AF9"/>
    <w:rsid w:val="00713B2B"/>
    <w:rsid w:val="00714127"/>
    <w:rsid w:val="00723F77"/>
    <w:rsid w:val="007428B0"/>
    <w:rsid w:val="00746B5C"/>
    <w:rsid w:val="007552F9"/>
    <w:rsid w:val="007579F9"/>
    <w:rsid w:val="00766A69"/>
    <w:rsid w:val="007A4AA2"/>
    <w:rsid w:val="007C3339"/>
    <w:rsid w:val="007C45F8"/>
    <w:rsid w:val="007E2136"/>
    <w:rsid w:val="007E6335"/>
    <w:rsid w:val="008219B3"/>
    <w:rsid w:val="00830713"/>
    <w:rsid w:val="008331A3"/>
    <w:rsid w:val="008414D1"/>
    <w:rsid w:val="00841FE1"/>
    <w:rsid w:val="00864ED0"/>
    <w:rsid w:val="0086545C"/>
    <w:rsid w:val="00884B8D"/>
    <w:rsid w:val="00885ACA"/>
    <w:rsid w:val="00894130"/>
    <w:rsid w:val="008A2C57"/>
    <w:rsid w:val="008A2DA9"/>
    <w:rsid w:val="008C37E0"/>
    <w:rsid w:val="008D16BE"/>
    <w:rsid w:val="009163E4"/>
    <w:rsid w:val="00931164"/>
    <w:rsid w:val="009528F0"/>
    <w:rsid w:val="00961043"/>
    <w:rsid w:val="009733A2"/>
    <w:rsid w:val="009A123F"/>
    <w:rsid w:val="009C10AC"/>
    <w:rsid w:val="009C55D3"/>
    <w:rsid w:val="009D571D"/>
    <w:rsid w:val="009E2733"/>
    <w:rsid w:val="009F2FED"/>
    <w:rsid w:val="00A01F7E"/>
    <w:rsid w:val="00A314E2"/>
    <w:rsid w:val="00A3495A"/>
    <w:rsid w:val="00A43FB0"/>
    <w:rsid w:val="00A51822"/>
    <w:rsid w:val="00A64187"/>
    <w:rsid w:val="00A74089"/>
    <w:rsid w:val="00A87AD7"/>
    <w:rsid w:val="00A906B4"/>
    <w:rsid w:val="00AB3BAF"/>
    <w:rsid w:val="00AE6C09"/>
    <w:rsid w:val="00B0134F"/>
    <w:rsid w:val="00B06EB7"/>
    <w:rsid w:val="00B0788F"/>
    <w:rsid w:val="00B3112C"/>
    <w:rsid w:val="00B3302D"/>
    <w:rsid w:val="00B41D45"/>
    <w:rsid w:val="00B576E5"/>
    <w:rsid w:val="00B65B9C"/>
    <w:rsid w:val="00BB30A5"/>
    <w:rsid w:val="00BC7B81"/>
    <w:rsid w:val="00BF2977"/>
    <w:rsid w:val="00C05819"/>
    <w:rsid w:val="00C0694D"/>
    <w:rsid w:val="00C20CDB"/>
    <w:rsid w:val="00C31AAD"/>
    <w:rsid w:val="00C328A0"/>
    <w:rsid w:val="00C5008E"/>
    <w:rsid w:val="00C61133"/>
    <w:rsid w:val="00C70B96"/>
    <w:rsid w:val="00C8150D"/>
    <w:rsid w:val="00C9379F"/>
    <w:rsid w:val="00C94C33"/>
    <w:rsid w:val="00CB7D0C"/>
    <w:rsid w:val="00CD72CD"/>
    <w:rsid w:val="00CE1999"/>
    <w:rsid w:val="00CE42CC"/>
    <w:rsid w:val="00CF1183"/>
    <w:rsid w:val="00D014C8"/>
    <w:rsid w:val="00D259A8"/>
    <w:rsid w:val="00D26DC4"/>
    <w:rsid w:val="00D32C13"/>
    <w:rsid w:val="00D331F3"/>
    <w:rsid w:val="00D55225"/>
    <w:rsid w:val="00D80CBD"/>
    <w:rsid w:val="00D8212B"/>
    <w:rsid w:val="00D834B7"/>
    <w:rsid w:val="00D871AC"/>
    <w:rsid w:val="00DA1725"/>
    <w:rsid w:val="00DA7936"/>
    <w:rsid w:val="00DB0F84"/>
    <w:rsid w:val="00DC296A"/>
    <w:rsid w:val="00DC4ECD"/>
    <w:rsid w:val="00DD5E3E"/>
    <w:rsid w:val="00DD74F2"/>
    <w:rsid w:val="00DF26E2"/>
    <w:rsid w:val="00DF35C1"/>
    <w:rsid w:val="00E045AE"/>
    <w:rsid w:val="00E1049F"/>
    <w:rsid w:val="00E33861"/>
    <w:rsid w:val="00E346E1"/>
    <w:rsid w:val="00E63916"/>
    <w:rsid w:val="00E66A3C"/>
    <w:rsid w:val="00E7075A"/>
    <w:rsid w:val="00E71917"/>
    <w:rsid w:val="00E839C1"/>
    <w:rsid w:val="00ED3897"/>
    <w:rsid w:val="00EE15E0"/>
    <w:rsid w:val="00EE412E"/>
    <w:rsid w:val="00F03A10"/>
    <w:rsid w:val="00F13371"/>
    <w:rsid w:val="00F15BB4"/>
    <w:rsid w:val="00F20AE1"/>
    <w:rsid w:val="00F2569E"/>
    <w:rsid w:val="00F26A5F"/>
    <w:rsid w:val="00F34DFC"/>
    <w:rsid w:val="00F55713"/>
    <w:rsid w:val="00F61D98"/>
    <w:rsid w:val="00F632FC"/>
    <w:rsid w:val="00F67D04"/>
    <w:rsid w:val="00F7283E"/>
    <w:rsid w:val="00F75F56"/>
    <w:rsid w:val="00F90EB4"/>
    <w:rsid w:val="00F94E63"/>
    <w:rsid w:val="00FB173B"/>
    <w:rsid w:val="00FB3351"/>
    <w:rsid w:val="00FB40CF"/>
    <w:rsid w:val="00FC48F3"/>
    <w:rsid w:val="00FC6EA6"/>
    <w:rsid w:val="00FC725D"/>
    <w:rsid w:val="00FD2096"/>
    <w:rsid w:val="00FD593F"/>
    <w:rsid w:val="00FD7E15"/>
    <w:rsid w:val="00FE432F"/>
    <w:rsid w:val="00FF4A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F8DFBD-8FAF-4D41-BC69-8EF4CE28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090"/>
    <w:pPr>
      <w:widowControl w:val="0"/>
    </w:pPr>
    <w:rPr>
      <w:rFonts w:eastAsia="細明體"/>
      <w:kern w:val="2"/>
      <w:sz w:val="24"/>
      <w:szCs w:val="24"/>
    </w:rPr>
  </w:style>
  <w:style w:type="paragraph" w:styleId="2">
    <w:name w:val="heading 2"/>
    <w:basedOn w:val="a"/>
    <w:next w:val="a"/>
    <w:qFormat/>
    <w:rsid w:val="00526E1A"/>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1"/>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1"/>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1"/>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DC296A"/>
    <w:rPr>
      <w:rFonts w:eastAsia="細明體"/>
      <w:sz w:val="22"/>
      <w:szCs w:val="24"/>
    </w:rPr>
  </w:style>
  <w:style w:type="paragraph" w:customStyle="1" w:styleId="Normal1">
    <w:name w:val="Normal_1"/>
    <w:qFormat/>
    <w:rsid w:val="00DC296A"/>
    <w:rPr>
      <w:rFonts w:eastAsia="細明體"/>
      <w:sz w:val="22"/>
      <w:szCs w:val="24"/>
    </w:rPr>
  </w:style>
  <w:style w:type="paragraph" w:customStyle="1" w:styleId="Normal2">
    <w:name w:val="Normal_2"/>
    <w:qFormat/>
    <w:rsid w:val="00DC296A"/>
    <w:rPr>
      <w:rFonts w:eastAsia="細明體"/>
      <w:sz w:val="22"/>
      <w:szCs w:val="24"/>
    </w:rPr>
  </w:style>
  <w:style w:type="paragraph" w:customStyle="1" w:styleId="Normal3">
    <w:name w:val="Normal_3"/>
    <w:qFormat/>
    <w:rsid w:val="00DC296A"/>
    <w:rPr>
      <w:rFonts w:eastAsia="細明體"/>
      <w:sz w:val="22"/>
      <w:szCs w:val="24"/>
    </w:rPr>
  </w:style>
  <w:style w:type="paragraph" w:customStyle="1" w:styleId="Normal4">
    <w:name w:val="Normal_4"/>
    <w:qFormat/>
    <w:rsid w:val="00DC296A"/>
    <w:rPr>
      <w:rFonts w:eastAsia="細明體"/>
      <w:sz w:val="22"/>
      <w:szCs w:val="24"/>
    </w:rPr>
  </w:style>
  <w:style w:type="paragraph" w:customStyle="1" w:styleId="Normal5">
    <w:name w:val="Normal_5"/>
    <w:qFormat/>
    <w:rsid w:val="00DC296A"/>
    <w:rPr>
      <w:rFonts w:eastAsia="細明體"/>
      <w:sz w:val="22"/>
      <w:szCs w:val="24"/>
    </w:rPr>
  </w:style>
  <w:style w:type="paragraph" w:customStyle="1" w:styleId="Normal6">
    <w:name w:val="Normal_6"/>
    <w:qFormat/>
    <w:rsid w:val="00DC296A"/>
    <w:rPr>
      <w:rFonts w:eastAsia="細明體"/>
      <w:sz w:val="22"/>
      <w:szCs w:val="24"/>
    </w:rPr>
  </w:style>
  <w:style w:type="paragraph" w:customStyle="1" w:styleId="Normal7">
    <w:name w:val="Normal_7"/>
    <w:qFormat/>
    <w:rsid w:val="00DC296A"/>
    <w:rPr>
      <w:rFonts w:eastAsia="細明體"/>
      <w:sz w:val="22"/>
      <w:szCs w:val="24"/>
    </w:rPr>
  </w:style>
  <w:style w:type="paragraph" w:customStyle="1" w:styleId="Normal8">
    <w:name w:val="Normal_8"/>
    <w:qFormat/>
    <w:rsid w:val="00DC296A"/>
    <w:rPr>
      <w:rFonts w:eastAsia="細明體"/>
      <w:sz w:val="22"/>
      <w:szCs w:val="24"/>
    </w:rPr>
  </w:style>
  <w:style w:type="paragraph" w:customStyle="1" w:styleId="Normal9">
    <w:name w:val="Normal_9"/>
    <w:qFormat/>
    <w:rsid w:val="00DC296A"/>
    <w:rPr>
      <w:rFonts w:eastAsia="細明體"/>
      <w:sz w:val="22"/>
      <w:szCs w:val="24"/>
    </w:rPr>
  </w:style>
  <w:style w:type="paragraph" w:customStyle="1" w:styleId="Normal10">
    <w:name w:val="Normal_10"/>
    <w:qFormat/>
    <w:rsid w:val="00DC296A"/>
    <w:rPr>
      <w:rFonts w:eastAsia="細明體"/>
      <w:sz w:val="22"/>
      <w:szCs w:val="24"/>
    </w:rPr>
  </w:style>
  <w:style w:type="paragraph" w:customStyle="1" w:styleId="Normal11">
    <w:name w:val="Normal_11"/>
    <w:qFormat/>
    <w:rsid w:val="00DC296A"/>
    <w:rPr>
      <w:rFonts w:eastAsia="細明體"/>
      <w:sz w:val="22"/>
      <w:szCs w:val="24"/>
    </w:rPr>
  </w:style>
  <w:style w:type="paragraph" w:customStyle="1" w:styleId="Normal12">
    <w:name w:val="Normal_12"/>
    <w:qFormat/>
    <w:rsid w:val="00DC296A"/>
    <w:rPr>
      <w:rFonts w:eastAsia="細明體"/>
      <w:sz w:val="22"/>
      <w:szCs w:val="24"/>
    </w:rPr>
  </w:style>
  <w:style w:type="paragraph" w:customStyle="1" w:styleId="Normal13">
    <w:name w:val="Normal_13"/>
    <w:qFormat/>
    <w:rsid w:val="00DC296A"/>
    <w:rPr>
      <w:rFonts w:eastAsia="細明體"/>
      <w:sz w:val="22"/>
      <w:szCs w:val="24"/>
    </w:rPr>
  </w:style>
  <w:style w:type="paragraph" w:customStyle="1" w:styleId="Normal14">
    <w:name w:val="Normal_14"/>
    <w:qFormat/>
    <w:rsid w:val="00DC296A"/>
    <w:rPr>
      <w:rFonts w:eastAsia="細明體"/>
      <w:sz w:val="22"/>
      <w:szCs w:val="24"/>
    </w:rPr>
  </w:style>
  <w:style w:type="paragraph" w:customStyle="1" w:styleId="Normal15">
    <w:name w:val="Normal_15"/>
    <w:qFormat/>
    <w:rsid w:val="00DC296A"/>
    <w:rPr>
      <w:rFonts w:eastAsia="細明體"/>
      <w:sz w:val="22"/>
      <w:szCs w:val="24"/>
    </w:rPr>
  </w:style>
  <w:style w:type="paragraph" w:customStyle="1" w:styleId="Normal16">
    <w:name w:val="Normal_16"/>
    <w:qFormat/>
    <w:rsid w:val="00DC296A"/>
    <w:rPr>
      <w:rFonts w:eastAsia="細明體"/>
      <w:sz w:val="22"/>
      <w:szCs w:val="24"/>
    </w:rPr>
  </w:style>
  <w:style w:type="paragraph" w:customStyle="1" w:styleId="Normal17">
    <w:name w:val="Normal_17"/>
    <w:qFormat/>
    <w:rsid w:val="00DC296A"/>
    <w:rPr>
      <w:rFonts w:eastAsia="細明體"/>
      <w:sz w:val="22"/>
      <w:szCs w:val="24"/>
    </w:rPr>
  </w:style>
  <w:style w:type="paragraph" w:customStyle="1" w:styleId="Normal18">
    <w:name w:val="Normal_18"/>
    <w:qFormat/>
    <w:rsid w:val="00DC296A"/>
    <w:rPr>
      <w:rFonts w:eastAsia="細明體"/>
      <w:sz w:val="22"/>
      <w:szCs w:val="24"/>
    </w:rPr>
  </w:style>
  <w:style w:type="paragraph" w:customStyle="1" w:styleId="Normal19">
    <w:name w:val="Normal_19"/>
    <w:qFormat/>
    <w:rsid w:val="00DC296A"/>
    <w:rPr>
      <w:rFonts w:eastAsia="細明體"/>
      <w:sz w:val="22"/>
      <w:szCs w:val="24"/>
    </w:rPr>
  </w:style>
  <w:style w:type="paragraph" w:customStyle="1" w:styleId="Normal20">
    <w:name w:val="Normal_20"/>
    <w:qFormat/>
    <w:rsid w:val="00DC296A"/>
    <w:rPr>
      <w:rFonts w:eastAsia="細明體"/>
      <w:sz w:val="22"/>
      <w:szCs w:val="24"/>
    </w:rPr>
  </w:style>
  <w:style w:type="paragraph" w:customStyle="1" w:styleId="Normal21">
    <w:name w:val="Normal_21"/>
    <w:qFormat/>
    <w:rsid w:val="00DC296A"/>
    <w:rPr>
      <w:rFonts w:eastAsia="細明體"/>
      <w:sz w:val="22"/>
      <w:szCs w:val="24"/>
    </w:rPr>
  </w:style>
  <w:style w:type="paragraph" w:customStyle="1" w:styleId="Normal22">
    <w:name w:val="Normal_22"/>
    <w:qFormat/>
    <w:rsid w:val="00DC296A"/>
    <w:rPr>
      <w:rFonts w:eastAsia="細明體"/>
      <w:sz w:val="22"/>
      <w:szCs w:val="24"/>
    </w:rPr>
  </w:style>
  <w:style w:type="paragraph" w:customStyle="1" w:styleId="Normal23">
    <w:name w:val="Normal_23"/>
    <w:qFormat/>
    <w:rsid w:val="00DC296A"/>
    <w:rPr>
      <w:rFonts w:eastAsia="細明體"/>
      <w:sz w:val="22"/>
      <w:szCs w:val="24"/>
    </w:rPr>
  </w:style>
  <w:style w:type="paragraph" w:customStyle="1" w:styleId="Normal24">
    <w:name w:val="Normal_24"/>
    <w:qFormat/>
    <w:rsid w:val="00DC296A"/>
    <w:rPr>
      <w:rFonts w:eastAsia="細明體"/>
      <w:sz w:val="22"/>
      <w:szCs w:val="24"/>
    </w:rPr>
  </w:style>
  <w:style w:type="paragraph" w:customStyle="1" w:styleId="Normal25">
    <w:name w:val="Normal_25"/>
    <w:qFormat/>
    <w:rsid w:val="00DC296A"/>
    <w:rPr>
      <w:rFonts w:eastAsia="細明體"/>
      <w:sz w:val="22"/>
      <w:szCs w:val="24"/>
    </w:rPr>
  </w:style>
  <w:style w:type="paragraph" w:customStyle="1" w:styleId="Normal26">
    <w:name w:val="Normal_26"/>
    <w:qFormat/>
    <w:rsid w:val="00DC296A"/>
    <w:rPr>
      <w:rFonts w:eastAsia="細明體"/>
      <w:sz w:val="22"/>
      <w:szCs w:val="24"/>
    </w:rPr>
  </w:style>
  <w:style w:type="paragraph" w:customStyle="1" w:styleId="Normal27">
    <w:name w:val="Normal_27"/>
    <w:qFormat/>
    <w:rsid w:val="00DC296A"/>
    <w:rPr>
      <w:rFonts w:eastAsia="細明體"/>
      <w:sz w:val="22"/>
      <w:szCs w:val="24"/>
    </w:rPr>
  </w:style>
  <w:style w:type="paragraph" w:customStyle="1" w:styleId="Normal28">
    <w:name w:val="Normal_28"/>
    <w:qFormat/>
    <w:rsid w:val="00DC296A"/>
    <w:rPr>
      <w:rFonts w:eastAsia="細明體"/>
      <w:sz w:val="22"/>
      <w:szCs w:val="24"/>
    </w:rPr>
  </w:style>
  <w:style w:type="paragraph" w:customStyle="1" w:styleId="Normal29">
    <w:name w:val="Normal_29"/>
    <w:qFormat/>
    <w:rsid w:val="00DC296A"/>
    <w:rPr>
      <w:rFonts w:eastAsia="細明體"/>
      <w:sz w:val="22"/>
      <w:szCs w:val="24"/>
    </w:rPr>
  </w:style>
  <w:style w:type="paragraph" w:styleId="aa">
    <w:name w:val="List Paragraph"/>
    <w:basedOn w:val="a"/>
    <w:uiPriority w:val="34"/>
    <w:qFormat/>
    <w:rsid w:val="003F34C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6146</Characters>
  <Application>Microsoft Office Word</Application>
  <DocSecurity>0</DocSecurity>
  <Lines>51</Lines>
  <Paragraphs>14</Paragraphs>
  <ScaleCrop>false</ScaleCrop>
  <Company>康熹文化</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龍騰文化</dc:creator>
  <cp:lastModifiedBy>ZSSG</cp:lastModifiedBy>
  <cp:revision>2</cp:revision>
  <dcterms:created xsi:type="dcterms:W3CDTF">2021-04-08T02:44:00Z</dcterms:created>
  <dcterms:modified xsi:type="dcterms:W3CDTF">2021-04-08T02:44:00Z</dcterms:modified>
</cp:coreProperties>
</file>