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DD1C9E">
        <w:rPr>
          <w:rFonts w:ascii="標楷體" w:eastAsia="標楷體" w:hAnsi="標楷體" w:hint="eastAsia"/>
          <w:sz w:val="34"/>
        </w:rPr>
        <w:t>1</w:t>
      </w:r>
      <w:r w:rsidR="00DD1C9E">
        <w:rPr>
          <w:rFonts w:ascii="標楷體" w:eastAsia="標楷體" w:hAnsi="標楷體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A6478A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DD1C9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  <w:r w:rsidR="00DD1C9E">
              <w:rPr>
                <w:rFonts w:ascii="標楷體" w:eastAsia="標楷體" w:hAnsi="標楷體" w:hint="eastAsia"/>
                <w:sz w:val="28"/>
              </w:rPr>
              <w:t>、吳慧春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C3D79" w:rsidRDefault="003C3D79" w:rsidP="003C3D79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讓學生瞭解</w:t>
            </w:r>
            <w:r w:rsidR="00230238">
              <w:rPr>
                <w:rFonts w:ascii="標楷體" w:eastAsia="標楷體" w:hAnsi="標楷體" w:hint="eastAsia"/>
                <w:sz w:val="28"/>
              </w:rPr>
              <w:t>台灣</w:t>
            </w:r>
            <w:r w:rsidR="00A6478A">
              <w:rPr>
                <w:rFonts w:ascii="標楷體" w:eastAsia="標楷體" w:hAnsi="標楷體" w:hint="eastAsia"/>
                <w:sz w:val="28"/>
              </w:rPr>
              <w:t>人口</w:t>
            </w:r>
            <w:r w:rsidR="00A319C1">
              <w:rPr>
                <w:rFonts w:ascii="標楷體" w:eastAsia="標楷體" w:hAnsi="標楷體" w:hint="eastAsia"/>
                <w:sz w:val="28"/>
              </w:rPr>
              <w:t>的</w:t>
            </w:r>
            <w:r w:rsidR="00A6478A">
              <w:rPr>
                <w:rFonts w:ascii="標楷體" w:eastAsia="標楷體" w:hAnsi="標楷體" w:hint="eastAsia"/>
                <w:sz w:val="28"/>
              </w:rPr>
              <w:t>組成、分布、問題</w:t>
            </w:r>
            <w:r w:rsidR="00A319C1">
              <w:rPr>
                <w:rFonts w:ascii="標楷體" w:eastAsia="標楷體" w:hAnsi="標楷體" w:hint="eastAsia"/>
                <w:sz w:val="28"/>
              </w:rPr>
              <w:t>及對策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B5823" w:rsidRDefault="004B5823" w:rsidP="004B5823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</w:t>
            </w:r>
            <w:r w:rsidR="00A319C1">
              <w:rPr>
                <w:rFonts w:ascii="標楷體" w:eastAsia="標楷體" w:hAnsi="標楷體" w:hint="eastAsia"/>
                <w:sz w:val="28"/>
              </w:rPr>
              <w:t>三級產業定義及台灣農業經營、工業發展的特色，進而探究台灣產業活動與全球經濟活動的關聯及挑戰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319C1" w:rsidRPr="00A319C1" w:rsidRDefault="00A319C1" w:rsidP="00A319C1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了解聚落類型及都市擴張的過程，進而探究台灣各區域的特色及差異。</w:t>
            </w:r>
          </w:p>
          <w:p w:rsidR="00992D6A" w:rsidRDefault="00992D6A" w:rsidP="003C3D79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:rsidR="00DD1C9E" w:rsidRPr="00A319C1" w:rsidRDefault="00DD1C9E" w:rsidP="00DD1C9E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4B5823">
              <w:rPr>
                <w:rFonts w:ascii="標楷體" w:eastAsia="標楷體" w:hAnsi="標楷體" w:hint="eastAsia"/>
                <w:sz w:val="28"/>
              </w:rPr>
              <w:t>翰林</w:t>
            </w:r>
            <w:r w:rsidR="00A6478A">
              <w:rPr>
                <w:rFonts w:ascii="標楷體" w:eastAsia="標楷體" w:hAnsi="標楷體" w:hint="eastAsia"/>
                <w:sz w:val="28"/>
              </w:rPr>
              <w:t>版社會第二</w:t>
            </w:r>
            <w:r>
              <w:rPr>
                <w:rFonts w:ascii="標楷體" w:eastAsia="標楷體" w:hAnsi="標楷體" w:hint="eastAsia"/>
                <w:sz w:val="28"/>
              </w:rPr>
              <w:t>冊為主要教材，介紹</w:t>
            </w:r>
            <w:r w:rsidR="00230238">
              <w:rPr>
                <w:rFonts w:ascii="標楷體" w:eastAsia="標楷體" w:hAnsi="標楷體" w:hint="eastAsia"/>
                <w:sz w:val="28"/>
              </w:rPr>
              <w:t>台灣</w:t>
            </w:r>
            <w:r>
              <w:rPr>
                <w:rFonts w:ascii="標楷體" w:eastAsia="標楷體" w:hAnsi="標楷體" w:hint="eastAsia"/>
                <w:sz w:val="28"/>
              </w:rPr>
              <w:t>的</w:t>
            </w:r>
            <w:r w:rsidR="00A319C1">
              <w:rPr>
                <w:rFonts w:ascii="標楷體" w:eastAsia="標楷體" w:hAnsi="標楷體" w:hint="eastAsia"/>
                <w:sz w:val="28"/>
              </w:rPr>
              <w:t>人文發展(人口、經濟、交通)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7D55" w:rsidRPr="00CA070A" w:rsidRDefault="00CA070A" w:rsidP="00230238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230238">
              <w:rPr>
                <w:rFonts w:ascii="標楷體" w:eastAsia="標楷體" w:hAnsi="標楷體" w:hint="eastAsia"/>
                <w:sz w:val="28"/>
              </w:rPr>
              <w:t>台灣相關課程的</w:t>
            </w:r>
            <w:r w:rsidRPr="00CA070A">
              <w:rPr>
                <w:rFonts w:ascii="標楷體" w:eastAsia="標楷體" w:hAnsi="標楷體" w:hint="eastAsia"/>
                <w:sz w:val="28"/>
              </w:rPr>
              <w:t>時事。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:rsidR="00CA070A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43890" w:rsidRDefault="00643890" w:rsidP="00CA07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763206">
        <w:trPr>
          <w:trHeight w:val="181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</w:p>
          <w:p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</w:t>
            </w:r>
            <w:r w:rsidR="00230238">
              <w:rPr>
                <w:rFonts w:ascii="標楷體" w:eastAsia="標楷體" w:hAnsi="標楷體" w:hint="eastAsia"/>
                <w:sz w:val="28"/>
              </w:rPr>
              <w:t>和關心台灣</w:t>
            </w:r>
            <w:r w:rsidR="00A319C1">
              <w:rPr>
                <w:rFonts w:ascii="標楷體" w:eastAsia="標楷體" w:hAnsi="標楷體" w:hint="eastAsia"/>
                <w:sz w:val="28"/>
              </w:rPr>
              <w:t>人文發展特</w:t>
            </w:r>
            <w:r w:rsidR="00874176">
              <w:rPr>
                <w:rFonts w:ascii="標楷體" w:eastAsia="標楷體" w:hAnsi="標楷體" w:hint="eastAsia"/>
                <w:sz w:val="28"/>
              </w:rPr>
              <w:t>色。</w:t>
            </w:r>
            <w:bookmarkStart w:id="0" w:name="_GoBack"/>
            <w:bookmarkEnd w:id="0"/>
          </w:p>
          <w:p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</w:t>
            </w:r>
            <w:r w:rsidR="00230238">
              <w:rPr>
                <w:rFonts w:ascii="標楷體" w:eastAsia="標楷體" w:hAnsi="標楷體" w:hint="eastAsia"/>
                <w:sz w:val="28"/>
              </w:rPr>
              <w:t>鄉土情懷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 w:rsidP="00992D6A">
      <w:pPr>
        <w:rPr>
          <w:sz w:val="28"/>
        </w:rPr>
      </w:pPr>
    </w:p>
    <w:sectPr w:rsidR="00687D55" w:rsidSect="00A319C1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43" w:rsidRDefault="00A33743" w:rsidP="003C3D79">
      <w:r>
        <w:separator/>
      </w:r>
    </w:p>
  </w:endnote>
  <w:endnote w:type="continuationSeparator" w:id="0">
    <w:p w:rsidR="00A33743" w:rsidRDefault="00A33743" w:rsidP="003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43" w:rsidRDefault="00A33743" w:rsidP="003C3D79">
      <w:r>
        <w:separator/>
      </w:r>
    </w:p>
  </w:footnote>
  <w:footnote w:type="continuationSeparator" w:id="0">
    <w:p w:rsidR="00A33743" w:rsidRDefault="00A33743" w:rsidP="003C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230238"/>
    <w:rsid w:val="003872A5"/>
    <w:rsid w:val="003C3D79"/>
    <w:rsid w:val="004B5823"/>
    <w:rsid w:val="00580810"/>
    <w:rsid w:val="0059071E"/>
    <w:rsid w:val="006008FE"/>
    <w:rsid w:val="00641D0F"/>
    <w:rsid w:val="00643890"/>
    <w:rsid w:val="00687084"/>
    <w:rsid w:val="00687D55"/>
    <w:rsid w:val="006D762F"/>
    <w:rsid w:val="00724D1E"/>
    <w:rsid w:val="00763206"/>
    <w:rsid w:val="007A649F"/>
    <w:rsid w:val="00874176"/>
    <w:rsid w:val="00992D6A"/>
    <w:rsid w:val="00A01106"/>
    <w:rsid w:val="00A319C1"/>
    <w:rsid w:val="00A33743"/>
    <w:rsid w:val="00A45580"/>
    <w:rsid w:val="00A6478A"/>
    <w:rsid w:val="00A97FEC"/>
    <w:rsid w:val="00B63A0A"/>
    <w:rsid w:val="00BA7FE6"/>
    <w:rsid w:val="00C0094F"/>
    <w:rsid w:val="00CA070A"/>
    <w:rsid w:val="00CC4A49"/>
    <w:rsid w:val="00D741F9"/>
    <w:rsid w:val="00DA6250"/>
    <w:rsid w:val="00DD1C9E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7A6BCC7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3C3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C3D79"/>
    <w:rPr>
      <w:kern w:val="2"/>
    </w:rPr>
  </w:style>
  <w:style w:type="paragraph" w:styleId="a7">
    <w:name w:val="footer"/>
    <w:basedOn w:val="a"/>
    <w:link w:val="a8"/>
    <w:unhideWhenUsed/>
    <w:rsid w:val="003C3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C3D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3</cp:revision>
  <cp:lastPrinted>2005-09-09T07:10:00Z</cp:lastPrinted>
  <dcterms:created xsi:type="dcterms:W3CDTF">2022-02-14T07:57:00Z</dcterms:created>
  <dcterms:modified xsi:type="dcterms:W3CDTF">2022-03-09T02:45:00Z</dcterms:modified>
</cp:coreProperties>
</file>