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19" w:rsidRPr="000C1619" w:rsidRDefault="000C1619" w:rsidP="000C1619">
      <w:pPr>
        <w:adjustRightInd w:val="0"/>
        <w:ind w:right="220"/>
        <w:jc w:val="center"/>
        <w:rPr>
          <w:rFonts w:ascii="標楷體" w:eastAsia="標楷體" w:hAnsi="標楷體" w:cs="Times New Roman"/>
          <w:b/>
          <w:kern w:val="0"/>
          <w:sz w:val="32"/>
        </w:rPr>
      </w:pPr>
      <w:bookmarkStart w:id="0" w:name="_Toc510196363"/>
      <w:bookmarkStart w:id="1" w:name="_Toc510196482"/>
      <w:bookmarkStart w:id="2" w:name="_GoBack"/>
      <w:bookmarkEnd w:id="2"/>
      <w:r w:rsidRPr="000C1619">
        <w:rPr>
          <w:rFonts w:ascii="標楷體" w:eastAsia="標楷體" w:hAnsi="標楷體" w:cs="Times New Roman"/>
          <w:b/>
          <w:kern w:val="0"/>
          <w:sz w:val="32"/>
        </w:rPr>
        <w:t>跨校共學輔導員諮詢注意事項</w:t>
      </w:r>
    </w:p>
    <w:p w:rsidR="000C1619" w:rsidRPr="000C1619" w:rsidRDefault="000C1619" w:rsidP="000C1619">
      <w:pPr>
        <w:adjustRightInd w:val="0"/>
        <w:ind w:right="220"/>
        <w:jc w:val="right"/>
        <w:rPr>
          <w:rFonts w:ascii="標楷體" w:eastAsia="標楷體" w:hAnsi="標楷體" w:cs="Times New Roman"/>
          <w:kern w:val="0"/>
          <w:sz w:val="16"/>
          <w:szCs w:val="16"/>
          <w:lang w:eastAsia="en-US"/>
        </w:rPr>
      </w:pPr>
      <w:r w:rsidRPr="000C1619">
        <w:rPr>
          <w:rFonts w:ascii="標楷體" w:eastAsia="標楷體" w:hAnsi="標楷體" w:cs="Times New Roman"/>
          <w:kern w:val="0"/>
          <w:sz w:val="16"/>
          <w:szCs w:val="16"/>
          <w:lang w:eastAsia="en-US"/>
        </w:rPr>
        <w:t>110年1月版本</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跨校共學輔導員資格</w:t>
      </w:r>
    </w:p>
    <w:p w:rsidR="000C1619" w:rsidRPr="000C1619" w:rsidRDefault="000C1619" w:rsidP="000C1619">
      <w:pPr>
        <w:tabs>
          <w:tab w:val="left" w:pos="504"/>
          <w:tab w:val="left" w:pos="993"/>
        </w:tabs>
        <w:adjustRightInd w:val="0"/>
        <w:spacing w:beforeLines="20" w:before="72" w:afterLines="20" w:after="72" w:line="360" w:lineRule="exact"/>
        <w:ind w:left="720" w:firstLineChars="200" w:firstLine="480"/>
        <w:jc w:val="both"/>
        <w:rPr>
          <w:rFonts w:ascii="標楷體" w:eastAsia="標楷體" w:hAnsi="標楷體" w:cs="Times New Roman"/>
          <w:kern w:val="0"/>
          <w:szCs w:val="24"/>
        </w:rPr>
      </w:pPr>
      <w:r w:rsidRPr="000C1619">
        <w:rPr>
          <w:rFonts w:ascii="標楷體" w:eastAsia="標楷體" w:hAnsi="標楷體" w:cs="Times New Roman"/>
          <w:kern w:val="0"/>
          <w:szCs w:val="24"/>
        </w:rPr>
        <w:t>跨校共學輔導員（以下簡稱共輔員）應為具備教學熱忱且教學年資5年以上之正式教師或已參加教師專業發展社群之現職教師。</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配置分工</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當年度初任教師得安排1位共輔員；共輔員得安排多位初任教師。</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共輔員與初任教師之服務學校應屬相同教育階段。</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共輔員與初任教師之服務學校得為相同縣市或鄰近縣市。</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共輔員應參加定期辦理之「共輔員培訓工作坊」及指定地區之「初任教師志業暨教學實務導入研習」，精進共學輔導運作機制。</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共輔員及初任教師分組配對組成「跨校共學輔導小組」，應定期召開「諮詢輔導會議」。</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推薦核聘</w:t>
      </w:r>
    </w:p>
    <w:p w:rsidR="000C1619" w:rsidRPr="000C1619" w:rsidRDefault="000C1619" w:rsidP="000C1619">
      <w:pPr>
        <w:ind w:leftChars="300" w:left="720" w:firstLineChars="200" w:firstLine="480"/>
        <w:rPr>
          <w:rFonts w:ascii="標楷體" w:eastAsia="標楷體" w:hAnsi="標楷體" w:cs="Times New Roman"/>
          <w:kern w:val="0"/>
          <w:szCs w:val="24"/>
        </w:rPr>
      </w:pPr>
      <w:r w:rsidRPr="000C1619">
        <w:rPr>
          <w:rFonts w:ascii="標楷體" w:eastAsia="標楷體" w:hAnsi="標楷體" w:cs="Times New Roman"/>
          <w:kern w:val="0"/>
          <w:szCs w:val="24"/>
        </w:rPr>
        <w:t>教育部國民及學前教育署、各縣市政府、各教師專業發展社群、共輔員分區召集人（種子共輔員）得依本注意事項推薦，並經教育部核聘為共輔員。</w:t>
      </w:r>
    </w:p>
    <w:p w:rsidR="000C1619" w:rsidRPr="000C1619" w:rsidRDefault="000C1619" w:rsidP="000C1619">
      <w:pPr>
        <w:ind w:leftChars="300" w:left="720" w:firstLineChars="200" w:firstLine="480"/>
        <w:rPr>
          <w:rFonts w:ascii="標楷體" w:eastAsia="標楷體" w:hAnsi="標楷體" w:cs="Times New Roman"/>
          <w:kern w:val="0"/>
          <w:szCs w:val="24"/>
        </w:rPr>
      </w:pPr>
      <w:r w:rsidRPr="000C1619">
        <w:rPr>
          <w:rFonts w:ascii="標楷體" w:eastAsia="標楷體" w:hAnsi="標楷體" w:cs="Times New Roman"/>
          <w:kern w:val="0"/>
          <w:szCs w:val="24"/>
        </w:rPr>
        <w:t>由教育部函請教育部國民及學前教育署、各縣市政府於期限內依所轄學校預計招聘初任教師之教育階段別及科目，提供適當人數之推薦共輔員名單予計畫團隊，推薦後不得再以其他理由請教育部不聘任共輔員；若推薦的共輔員不足額，則由共輔員分區召集人（種子共輔員）或各教師專業發展社群協助招募共輔員，並傳承經驗推動諮詢輔導</w:t>
      </w:r>
      <w:r w:rsidRPr="000C1619">
        <w:rPr>
          <w:rFonts w:ascii="標楷體" w:eastAsia="標楷體" w:hAnsi="標楷體" w:cs="Times New Roman" w:hint="eastAsia"/>
          <w:kern w:val="0"/>
          <w:szCs w:val="24"/>
        </w:rPr>
        <w:t>制度</w:t>
      </w:r>
      <w:r w:rsidRPr="000C1619">
        <w:rPr>
          <w:rFonts w:ascii="標楷體" w:eastAsia="標楷體" w:hAnsi="標楷體" w:cs="Times New Roman"/>
          <w:kern w:val="0"/>
          <w:szCs w:val="24"/>
        </w:rPr>
        <w:t>。</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諮詢方式</w:t>
      </w:r>
    </w:p>
    <w:p w:rsidR="000C1619" w:rsidRPr="000C1619" w:rsidRDefault="000C1619" w:rsidP="000C1619">
      <w:pPr>
        <w:numPr>
          <w:ilvl w:val="0"/>
          <w:numId w:val="3"/>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共輔員應提供初任教師每學期至少2次之諮詢輔導會議。</w:t>
      </w:r>
    </w:p>
    <w:p w:rsidR="000C1619" w:rsidRPr="000C1619" w:rsidRDefault="000C1619" w:rsidP="000C1619">
      <w:pPr>
        <w:numPr>
          <w:ilvl w:val="0"/>
          <w:numId w:val="3"/>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諮詢輔導會議得採對談、座談、課程研討、結合社群運作等多元形式進行。</w:t>
      </w:r>
    </w:p>
    <w:p w:rsidR="000C1619" w:rsidRPr="000C1619" w:rsidRDefault="000C1619" w:rsidP="000C1619">
      <w:pPr>
        <w:numPr>
          <w:ilvl w:val="0"/>
          <w:numId w:val="3"/>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由跨校共學輔導小組自行決定會議的時間及地點，規劃以不妨礙公務、多數人方便之實體聚會為原則，若因小組成員距離遙遠、交通不便等因素，得以線上聚會方式進行。</w:t>
      </w:r>
    </w:p>
    <w:p w:rsidR="000C1619" w:rsidRPr="000C1619" w:rsidRDefault="000C1619" w:rsidP="000C1619">
      <w:pPr>
        <w:numPr>
          <w:ilvl w:val="0"/>
          <w:numId w:val="3"/>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若初任教師主動提出到校輔導之需求且確有必要，共輔員可至初任教師任教學校進行到校輔導。</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請假方式</w:t>
      </w:r>
    </w:p>
    <w:p w:rsidR="000C1619" w:rsidRPr="000C1619" w:rsidRDefault="000C1619" w:rsidP="000C1619">
      <w:pPr>
        <w:numPr>
          <w:ilvl w:val="0"/>
          <w:numId w:val="4"/>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教育部函發共輔員與初任教師所屬學校之教育主管機關公（差）假公文，再由相關教育主管機關函發至各校。</w:t>
      </w:r>
      <w:r w:rsidR="00B73E45">
        <w:rPr>
          <w:rFonts w:ascii="標楷體" w:eastAsia="標楷體" w:hAnsi="標楷體" w:cs="Times New Roman"/>
          <w:kern w:val="0"/>
          <w:szCs w:val="24"/>
        </w:rPr>
        <w:t>Y</w:t>
      </w:r>
      <w:r w:rsidR="00B73E45">
        <w:rPr>
          <w:rFonts w:ascii="標楷體" w:eastAsia="標楷體" w:hAnsi="標楷體" w:cs="Times New Roman" w:hint="eastAsia"/>
          <w:kern w:val="0"/>
          <w:szCs w:val="24"/>
        </w:rPr>
        <w:t xml:space="preserve"> </w:t>
      </w:r>
    </w:p>
    <w:p w:rsidR="000C1619" w:rsidRPr="000C1619" w:rsidRDefault="000C1619" w:rsidP="000C1619">
      <w:pPr>
        <w:numPr>
          <w:ilvl w:val="0"/>
          <w:numId w:val="4"/>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公文內容包含教育部委任當年度共輔員名單，說明跨校共學輔導員諮詢注意事項，並轉知本計畫之「跨校共學輔導小組」相關教師安排諮詢輔導會議之公（差）假公文。</w:t>
      </w:r>
    </w:p>
    <w:p w:rsidR="000C1619" w:rsidRPr="000C1619" w:rsidRDefault="000C1619" w:rsidP="000C1619">
      <w:pPr>
        <w:numPr>
          <w:ilvl w:val="0"/>
          <w:numId w:val="4"/>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若會議時間為週間或有公務，共輔員及初任教師可依所屬學校之教育主管機關發出之公（差）假函，向服務單位申請公（差）假。</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諮詢輔導會議資料</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u w:val="single"/>
        </w:rPr>
      </w:pPr>
      <w:r w:rsidRPr="000C1619">
        <w:rPr>
          <w:rFonts w:ascii="標楷體" w:eastAsia="標楷體" w:hAnsi="標楷體" w:cs="Times New Roman"/>
          <w:kern w:val="0"/>
          <w:szCs w:val="24"/>
        </w:rPr>
        <w:t>諮詢輔導會議後須提供1.領據2.簽到表3.會議紀錄4.發票或收據（此項目若未申請餐費，則不須提供） ，應於聚會前先下載檔案列印紙本，並參考範例格式</w:t>
      </w:r>
      <w:r w:rsidRPr="000C1619">
        <w:rPr>
          <w:rFonts w:ascii="標楷體" w:eastAsia="標楷體" w:hAnsi="標楷體" w:cs="Times New Roman"/>
          <w:kern w:val="0"/>
          <w:szCs w:val="24"/>
          <w:u w:val="single"/>
        </w:rPr>
        <w:t>，</w:t>
      </w:r>
      <w:r w:rsidRPr="000C1619">
        <w:rPr>
          <w:rFonts w:ascii="標楷體" w:eastAsia="標楷體" w:hAnsi="標楷體" w:cs="Times New Roman"/>
          <w:kern w:val="0"/>
          <w:szCs w:val="24"/>
        </w:rPr>
        <w:t>相關文件檔案可至初任教師研習報名網站公告區下載（網址：</w:t>
      </w:r>
      <w:hyperlink r:id="rId6" w:history="1">
        <w:r w:rsidRPr="000C1619">
          <w:rPr>
            <w:rFonts w:ascii="標楷體" w:eastAsia="標楷體" w:hAnsi="標楷體" w:cs="Times New Roman"/>
            <w:color w:val="0000FF"/>
            <w:kern w:val="0"/>
            <w:szCs w:val="24"/>
            <w:u w:val="single"/>
          </w:rPr>
          <w:t>https://eii.ncue.edu.tw/Novice_Apply/</w:t>
        </w:r>
      </w:hyperlink>
      <w:r w:rsidRPr="000C1619">
        <w:rPr>
          <w:rFonts w:ascii="標楷體" w:eastAsia="標楷體" w:hAnsi="標楷體" w:cs="Times New Roman"/>
          <w:kern w:val="0"/>
          <w:szCs w:val="24"/>
        </w:rPr>
        <w:t>）。</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「領據」: 領據為共輔員申請「諮詢輔導費」及「交通費」等之簽名單據，灰底部分為</w:t>
      </w:r>
      <w:r w:rsidRPr="000C1619">
        <w:rPr>
          <w:rFonts w:ascii="標楷體" w:eastAsia="標楷體" w:hAnsi="標楷體" w:cs="Times New Roman"/>
          <w:kern w:val="0"/>
          <w:szCs w:val="24"/>
        </w:rPr>
        <w:lastRenderedPageBreak/>
        <w:t>必填欄位，「領款人簽章」欄位務必</w:t>
      </w:r>
      <w:r w:rsidRPr="000C1619">
        <w:rPr>
          <w:rFonts w:ascii="標楷體" w:eastAsia="標楷體" w:hAnsi="標楷體" w:cs="Times New Roman"/>
          <w:kern w:val="0"/>
          <w:szCs w:val="24"/>
          <w:u w:val="single"/>
        </w:rPr>
        <w:t>由共輔員本人親自簽名</w:t>
      </w:r>
      <w:r w:rsidRPr="000C1619">
        <w:rPr>
          <w:rFonts w:ascii="標楷體" w:eastAsia="標楷體" w:hAnsi="標楷體" w:cs="Times New Roman"/>
          <w:kern w:val="0"/>
          <w:szCs w:val="24"/>
        </w:rPr>
        <w:t>，並勾選需申請的「費用別」項目。若服務單位距離會議地點30公里以上，則核實補助共輔員交通費。</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 xml:space="preserve">「簽到表」: </w:t>
      </w:r>
      <w:r w:rsidRPr="000C1619">
        <w:rPr>
          <w:rFonts w:ascii="標楷體" w:eastAsia="標楷體" w:hAnsi="標楷體" w:cs="Times New Roman"/>
          <w:kern w:val="0"/>
          <w:szCs w:val="24"/>
          <w:u w:val="single"/>
        </w:rPr>
        <w:t>共輔員及初任教師皆須簽名</w:t>
      </w:r>
      <w:r w:rsidRPr="000C1619">
        <w:rPr>
          <w:rFonts w:ascii="標楷體" w:eastAsia="標楷體" w:hAnsi="標楷體" w:cs="Times New Roman"/>
          <w:kern w:val="0"/>
          <w:szCs w:val="24"/>
        </w:rPr>
        <w:t>；若為線上聚會，也須提供簽到表，惟簽到表不須簽名，須由共輔員列出初任教師出席資料（含姓名、服務學校、身分證字號），俾利核發初任教師研習時數。</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「會議紀錄」:</w:t>
      </w:r>
      <w:r w:rsidRPr="000C1619">
        <w:rPr>
          <w:rFonts w:ascii="標楷體" w:eastAsia="標楷體" w:hAnsi="標楷體" w:cs="Times New Roman"/>
          <w:kern w:val="0"/>
          <w:szCs w:val="24"/>
          <w:u w:val="single"/>
        </w:rPr>
        <w:t>共輔員須於「製表人」欄位簽名</w:t>
      </w:r>
      <w:r w:rsidRPr="000C1619">
        <w:rPr>
          <w:rFonts w:ascii="標楷體" w:eastAsia="標楷體" w:hAnsi="標楷體" w:cs="Times New Roman"/>
          <w:kern w:val="0"/>
          <w:szCs w:val="24"/>
        </w:rPr>
        <w:t>。</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開立「發票」或「收據」注意事項:</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若須申請餐費應提供「發票」或「收據」，開立時間應在用餐時間內（12:00～13:00或17:00～18:00），會議時間應包含用餐時間，且簽到表及會議紀錄應載明會議時間。</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應填寫以下抬頭或統一編號</w:t>
      </w:r>
    </w:p>
    <w:p w:rsidR="000C1619" w:rsidRPr="000C1619" w:rsidRDefault="000C1619" w:rsidP="000C1619">
      <w:pPr>
        <w:numPr>
          <w:ilvl w:val="0"/>
          <w:numId w:val="9"/>
        </w:numPr>
        <w:ind w:right="220"/>
        <w:rPr>
          <w:rFonts w:ascii="標楷體" w:eastAsia="標楷體" w:hAnsi="標楷體" w:cs="Times New Roman"/>
          <w:kern w:val="0"/>
          <w:szCs w:val="24"/>
        </w:rPr>
      </w:pPr>
      <w:r w:rsidRPr="000C1619">
        <w:rPr>
          <w:rFonts w:ascii="標楷體" w:eastAsia="標楷體" w:hAnsi="標楷體" w:cs="Times New Roman"/>
          <w:kern w:val="0"/>
          <w:szCs w:val="24"/>
        </w:rPr>
        <w:t>抬頭：國立彰化師範大學</w:t>
      </w:r>
    </w:p>
    <w:p w:rsidR="000C1619" w:rsidRPr="000C1619" w:rsidRDefault="000C1619" w:rsidP="000C1619">
      <w:pPr>
        <w:numPr>
          <w:ilvl w:val="0"/>
          <w:numId w:val="9"/>
        </w:numPr>
        <w:ind w:right="220"/>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統一編號：58815502</w:t>
      </w:r>
    </w:p>
    <w:p w:rsidR="000C1619" w:rsidRPr="000C1619" w:rsidRDefault="000C1619" w:rsidP="000C1619">
      <w:pPr>
        <w:ind w:left="1469"/>
        <w:rPr>
          <w:rFonts w:ascii="標楷體" w:eastAsia="標楷體" w:hAnsi="標楷體" w:cs="Times New Roman"/>
          <w:kern w:val="0"/>
          <w:szCs w:val="24"/>
        </w:rPr>
      </w:pPr>
      <w:r w:rsidRPr="000C1619">
        <w:rPr>
          <w:rFonts w:ascii="標楷體" w:eastAsia="標楷體" w:hAnsi="標楷體" w:cs="新細明體" w:hint="eastAsia"/>
          <w:kern w:val="0"/>
          <w:szCs w:val="24"/>
        </w:rPr>
        <w:t>※</w:t>
      </w:r>
      <w:r w:rsidRPr="000C1619">
        <w:rPr>
          <w:rFonts w:ascii="標楷體" w:eastAsia="標楷體" w:hAnsi="標楷體" w:cs="Times New Roman"/>
          <w:kern w:val="0"/>
          <w:szCs w:val="24"/>
        </w:rPr>
        <w:t>若有錯字、簡字、塗改痕跡等，將無法核銷</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免用統一發票收據應加蓋店章（含店名、店家統編）及負責人章。店家不可在免用統一發票收據上蓋「統一發票專用章」，應蓋「免用統一發票專用章」或普通店章。</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二聯式發票應提供收執聯；三聯式發票應提供收執聯及扣抵聯；電子發票應附上發票明細。</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免用統一發票收據以及二聯式、三聯式發票最下方「合計」處，店家應使用國字大寫書寫（例：壹、貳……）。</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由共輔員將諮詢輔導會議資料（1.領據2.簽到表3.會議紀錄4.發票或收據）印出，並附上共輔員郵局或銀行帳號「存摺封面影本」（包含銀行名稱及代碼、分行名稱及代碼），於會議結束一周內，將紙本以「掛號」郵寄至「地址：500207彰化縣彰化市進德路1號；收件人：國立彰化師範大學 師資培育中心 初任教師計畫團隊 收」。</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補助經費項目原則</w:t>
      </w:r>
    </w:p>
    <w:p w:rsidR="000C1619" w:rsidRPr="000C1619" w:rsidRDefault="000C1619" w:rsidP="000C1619">
      <w:pPr>
        <w:numPr>
          <w:ilvl w:val="0"/>
          <w:numId w:val="5"/>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「諮詢輔導費」、「交通費」及「餐費」等經費補助，由國立彰化師範大學計畫團隊協助核撥；諮詢輔導會議之初任教師「研習時數」將由計畫團隊至「全國教師在職進修資訊網」核發給初任教師。</w:t>
      </w:r>
    </w:p>
    <w:p w:rsidR="000C1619" w:rsidRPr="000C1619" w:rsidRDefault="000C1619" w:rsidP="000C1619">
      <w:pPr>
        <w:numPr>
          <w:ilvl w:val="0"/>
          <w:numId w:val="5"/>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諮詢輔導會議每次可申請「諮詢輔導費」、「餐費」、「交通費」及「研習時數」等，補助經費項目及對象說明如下：每學期得核實支領2次補助費用）</w:t>
      </w:r>
    </w:p>
    <w:p w:rsidR="000C1619" w:rsidRPr="000C1619" w:rsidRDefault="000C1619" w:rsidP="000C1619">
      <w:pPr>
        <w:tabs>
          <w:tab w:val="left" w:pos="1418"/>
        </w:tabs>
        <w:spacing w:line="360" w:lineRule="atLeast"/>
        <w:ind w:left="1469"/>
        <w:rPr>
          <w:rFonts w:ascii="標楷體" w:eastAsia="標楷體" w:hAnsi="標楷體" w:cs="Times New Roman"/>
          <w:kern w:val="0"/>
          <w:szCs w:val="24"/>
        </w:rPr>
      </w:pPr>
      <w:r w:rsidRPr="000C1619">
        <w:rPr>
          <w:rFonts w:ascii="標楷體" w:eastAsia="標楷體" w:hAnsi="標楷體" w:cs="Times New Roman"/>
          <w:kern w:val="0"/>
          <w:szCs w:val="24"/>
        </w:rPr>
        <w:t>1.共輔員：可支領「諮詢輔導費」2000元、補助「餐費」80元，並依實際情形申請「交通費」。</w:t>
      </w:r>
    </w:p>
    <w:p w:rsidR="000C1619" w:rsidRPr="000C1619" w:rsidRDefault="000C1619" w:rsidP="000C1619">
      <w:pPr>
        <w:tabs>
          <w:tab w:val="left" w:pos="1418"/>
        </w:tabs>
        <w:spacing w:line="360" w:lineRule="atLeast"/>
        <w:ind w:left="1469"/>
        <w:rPr>
          <w:rFonts w:ascii="標楷體" w:eastAsia="標楷體" w:hAnsi="標楷體" w:cs="Times New Roman"/>
          <w:kern w:val="0"/>
          <w:szCs w:val="24"/>
        </w:rPr>
      </w:pPr>
      <w:r w:rsidRPr="000C1619">
        <w:rPr>
          <w:rFonts w:ascii="標楷體" w:eastAsia="標楷體" w:hAnsi="標楷體" w:cs="Times New Roman"/>
          <w:kern w:val="0"/>
          <w:szCs w:val="24"/>
        </w:rPr>
        <w:t>2.初任教師：可核發諮詢輔導會議「研習時數」及補助「餐費」80元。</w:t>
      </w:r>
    </w:p>
    <w:p w:rsidR="000C1619" w:rsidRPr="000C1619" w:rsidRDefault="000C1619" w:rsidP="000C1619">
      <w:pPr>
        <w:numPr>
          <w:ilvl w:val="0"/>
          <w:numId w:val="5"/>
        </w:numPr>
        <w:tabs>
          <w:tab w:val="left" w:pos="1418"/>
        </w:tabs>
        <w:snapToGrid w:val="0"/>
        <w:spacing w:line="360" w:lineRule="atLeast"/>
        <w:ind w:leftChars="257" w:left="1469" w:hangingChars="355" w:hanging="852"/>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「交通費」補助原則</w:t>
      </w:r>
    </w:p>
    <w:p w:rsidR="000C1619" w:rsidRPr="000C1619" w:rsidRDefault="000C1619" w:rsidP="000C1619">
      <w:pPr>
        <w:numPr>
          <w:ilvl w:val="0"/>
          <w:numId w:val="11"/>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t>若服務單位距離會議地點30公里以上，得核實補助共輔員交通費。</w:t>
      </w:r>
    </w:p>
    <w:p w:rsidR="000C1619" w:rsidRPr="000C1619" w:rsidRDefault="000C1619" w:rsidP="000C1619">
      <w:pPr>
        <w:numPr>
          <w:ilvl w:val="0"/>
          <w:numId w:val="11"/>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t>各交通工具補助方式說明如下：</w:t>
      </w:r>
    </w:p>
    <w:p w:rsidR="000C1619" w:rsidRPr="000C1619" w:rsidRDefault="000C1619" w:rsidP="000C1619">
      <w:pPr>
        <w:numPr>
          <w:ilvl w:val="0"/>
          <w:numId w:val="12"/>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t>高鐵：憑高鐵票或購票證明（皆須簽名）得請領交通費用補助，若為當日往返則無須提供憑證。</w:t>
      </w:r>
    </w:p>
    <w:p w:rsidR="000C1619" w:rsidRPr="000C1619" w:rsidRDefault="000C1619" w:rsidP="000C1619">
      <w:pPr>
        <w:numPr>
          <w:ilvl w:val="0"/>
          <w:numId w:val="12"/>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t>臺鐵或其他大眾運輸（公車、客運或捷運）：無須提供憑證，核實申請補助。若搭乘公車、客運或捷運應於領據填列起訖站（公車、客運應另提供路線號碼）。</w:t>
      </w:r>
    </w:p>
    <w:p w:rsidR="000C1619" w:rsidRPr="000C1619" w:rsidRDefault="000C1619" w:rsidP="000C1619">
      <w:pPr>
        <w:numPr>
          <w:ilvl w:val="0"/>
          <w:numId w:val="12"/>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lastRenderedPageBreak/>
        <w:t>飛機：服務單位於花東或離島地區得憑機票、住宿收據，申請補助機票、住宿費（依薪級比照官等標準，檢據核實報領）。</w:t>
      </w:r>
    </w:p>
    <w:p w:rsidR="000C1619" w:rsidRPr="000C1619" w:rsidRDefault="000C1619" w:rsidP="000C1619">
      <w:pPr>
        <w:numPr>
          <w:ilvl w:val="0"/>
          <w:numId w:val="5"/>
        </w:numPr>
        <w:tabs>
          <w:tab w:val="left" w:pos="1418"/>
        </w:tabs>
        <w:snapToGrid w:val="0"/>
        <w:spacing w:line="360" w:lineRule="atLeast"/>
        <w:ind w:leftChars="257" w:left="1469" w:hangingChars="355" w:hanging="852"/>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「餐費」補助原則</w:t>
      </w:r>
    </w:p>
    <w:p w:rsidR="000C1619" w:rsidRPr="000C1619" w:rsidRDefault="000C1619" w:rsidP="000C1619">
      <w:pPr>
        <w:numPr>
          <w:ilvl w:val="0"/>
          <w:numId w:val="10"/>
        </w:numPr>
        <w:tabs>
          <w:tab w:val="left" w:pos="1418"/>
        </w:tabs>
        <w:spacing w:line="360" w:lineRule="atLeast"/>
        <w:ind w:right="220"/>
        <w:rPr>
          <w:rFonts w:ascii="標楷體" w:eastAsia="標楷體" w:hAnsi="標楷體" w:cs="Times New Roman"/>
          <w:kern w:val="0"/>
          <w:szCs w:val="24"/>
        </w:rPr>
      </w:pPr>
      <w:r w:rsidRPr="000C1619">
        <w:rPr>
          <w:rFonts w:ascii="標楷體" w:eastAsia="標楷體" w:hAnsi="標楷體" w:cs="Times New Roman"/>
          <w:kern w:val="0"/>
          <w:szCs w:val="24"/>
        </w:rPr>
        <w:t>發票或收據須符合核銷規定；會議時間應包含用餐時間，且簽到表及會議紀錄應載明會議時間</w:t>
      </w:r>
    </w:p>
    <w:p w:rsidR="000C1619" w:rsidRPr="000C1619" w:rsidRDefault="000C1619" w:rsidP="000C1619">
      <w:pPr>
        <w:numPr>
          <w:ilvl w:val="0"/>
          <w:numId w:val="10"/>
        </w:numPr>
        <w:tabs>
          <w:tab w:val="left" w:pos="1418"/>
        </w:tabs>
        <w:spacing w:line="360" w:lineRule="atLeast"/>
        <w:ind w:right="220"/>
        <w:rPr>
          <w:rFonts w:ascii="標楷體" w:eastAsia="標楷體" w:hAnsi="標楷體" w:cs="Times New Roman"/>
          <w:kern w:val="0"/>
          <w:szCs w:val="24"/>
        </w:rPr>
      </w:pPr>
      <w:r w:rsidRPr="000C1619">
        <w:rPr>
          <w:rFonts w:ascii="標楷體" w:eastAsia="標楷體" w:hAnsi="標楷體" w:cs="Times New Roman"/>
          <w:kern w:val="0"/>
          <w:szCs w:val="24"/>
        </w:rPr>
        <w:t>若會議包含用餐時間（12：00～13：00或17：00～18：00），且購買之餐點為正餐（不包含點心、飲料），得申請餐費每人最高80元（含共輔員及初任教師），補助餐點數量依當日出席人數為準。</w:t>
      </w:r>
    </w:p>
    <w:p w:rsidR="000C1619" w:rsidRPr="000C1619" w:rsidRDefault="000C1619" w:rsidP="000C1619">
      <w:pPr>
        <w:numPr>
          <w:ilvl w:val="0"/>
          <w:numId w:val="10"/>
        </w:numPr>
        <w:tabs>
          <w:tab w:val="left" w:pos="1418"/>
        </w:tabs>
        <w:spacing w:line="360" w:lineRule="atLeast"/>
        <w:ind w:right="220"/>
        <w:rPr>
          <w:rFonts w:ascii="標楷體" w:eastAsia="標楷體" w:hAnsi="標楷體" w:cs="Times New Roman"/>
          <w:kern w:val="0"/>
          <w:szCs w:val="24"/>
        </w:rPr>
      </w:pPr>
      <w:r w:rsidRPr="000C1619">
        <w:rPr>
          <w:rFonts w:ascii="標楷體" w:eastAsia="標楷體" w:hAnsi="標楷體" w:cs="Times New Roman"/>
          <w:kern w:val="0"/>
          <w:szCs w:val="24"/>
        </w:rPr>
        <w:t>小組推派1位代表，原則上由共輔員先墊付補助之餐費，以便核撥補助餐費。</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rPr>
      </w:pPr>
      <w:r w:rsidRPr="000C1619">
        <w:rPr>
          <w:rFonts w:ascii="標楷體" w:eastAsia="標楷體" w:hAnsi="標楷體" w:cs="Times New Roman"/>
          <w:kern w:val="0"/>
          <w:szCs w:val="24"/>
        </w:rPr>
        <w:t>初任教師核發研習時數方式</w:t>
      </w:r>
    </w:p>
    <w:p w:rsidR="000C1619" w:rsidRPr="000C1619" w:rsidRDefault="000C1619" w:rsidP="000C1619">
      <w:pPr>
        <w:numPr>
          <w:ilvl w:val="0"/>
          <w:numId w:val="7"/>
        </w:numPr>
        <w:tabs>
          <w:tab w:val="left" w:pos="504"/>
          <w:tab w:val="left" w:pos="993"/>
        </w:tabs>
        <w:adjustRightInd w:val="0"/>
        <w:snapToGrid w:val="0"/>
        <w:spacing w:beforeLines="20" w:before="72" w:afterLines="20" w:after="72" w:line="360" w:lineRule="exact"/>
        <w:ind w:leftChars="257" w:left="1337" w:hangingChars="300" w:hanging="720"/>
        <w:jc w:val="both"/>
        <w:rPr>
          <w:rFonts w:ascii="標楷體" w:eastAsia="標楷體" w:hAnsi="標楷體" w:cs="Times New Roman"/>
          <w:kern w:val="0"/>
          <w:szCs w:val="24"/>
        </w:rPr>
      </w:pPr>
      <w:r w:rsidRPr="000C1619">
        <w:rPr>
          <w:rFonts w:ascii="標楷體" w:eastAsia="標楷體" w:hAnsi="標楷體" w:cs="Times New Roman"/>
          <w:kern w:val="0"/>
          <w:szCs w:val="24"/>
        </w:rPr>
        <w:t>計畫團隊將依諮詢輔導會議之初任教師出席人員簽到表（含姓名、服務學校、身分證字號），至「全國教師在職進修資訊網」核發諮詢輔導會議研習時數給初任教師，惟身份必須為「合格專任教師」才能核發時數。</w:t>
      </w:r>
    </w:p>
    <w:p w:rsidR="000C1619" w:rsidRPr="000C1619" w:rsidRDefault="000C1619" w:rsidP="000C1619">
      <w:pPr>
        <w:numPr>
          <w:ilvl w:val="0"/>
          <w:numId w:val="7"/>
        </w:numPr>
        <w:tabs>
          <w:tab w:val="left" w:pos="504"/>
          <w:tab w:val="left" w:pos="993"/>
        </w:tabs>
        <w:adjustRightInd w:val="0"/>
        <w:snapToGrid w:val="0"/>
        <w:spacing w:beforeLines="20" w:before="72" w:afterLines="20" w:after="72" w:line="360" w:lineRule="exact"/>
        <w:ind w:leftChars="257" w:left="1337" w:hangingChars="300" w:hanging="720"/>
        <w:jc w:val="both"/>
        <w:rPr>
          <w:rFonts w:ascii="標楷體" w:eastAsia="標楷體" w:hAnsi="標楷體" w:cs="Times New Roman"/>
          <w:kern w:val="0"/>
          <w:szCs w:val="24"/>
        </w:rPr>
      </w:pPr>
      <w:r w:rsidRPr="000C1619">
        <w:rPr>
          <w:rFonts w:ascii="標楷體" w:eastAsia="標楷體" w:hAnsi="標楷體" w:cs="Times New Roman"/>
          <w:kern w:val="0"/>
          <w:szCs w:val="24"/>
        </w:rPr>
        <w:t>請共輔員協助提醒初任教師確認於「全國教師在職進修資訊網」登錄的身分別，必須為「合格專任教師」才能核發時數；若為代理代課教師、實習教師，則不予核發時數。</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聯絡方式</w:t>
      </w:r>
    </w:p>
    <w:p w:rsidR="000C1619" w:rsidRPr="000C1619" w:rsidRDefault="000C1619" w:rsidP="000C1619">
      <w:pPr>
        <w:tabs>
          <w:tab w:val="left" w:pos="504"/>
          <w:tab w:val="left" w:pos="993"/>
        </w:tabs>
        <w:adjustRightInd w:val="0"/>
        <w:spacing w:beforeLines="20" w:before="72" w:afterLines="20" w:after="72" w:line="360" w:lineRule="exact"/>
        <w:ind w:left="720" w:firstLineChars="200" w:firstLine="480"/>
        <w:jc w:val="both"/>
        <w:rPr>
          <w:rFonts w:ascii="標楷體" w:eastAsia="標楷體" w:hAnsi="標楷體" w:cs="Times New Roman"/>
          <w:kern w:val="0"/>
          <w:szCs w:val="24"/>
        </w:rPr>
      </w:pPr>
      <w:r w:rsidRPr="000C1619">
        <w:rPr>
          <w:rFonts w:ascii="標楷體" w:eastAsia="標楷體" w:hAnsi="標楷體" w:cs="Times New Roman"/>
          <w:kern w:val="0"/>
          <w:szCs w:val="24"/>
        </w:rPr>
        <w:t>雲小竺小姐 04-7232105轉1153 zuzu@cc.ncue.edu.tw</w:t>
      </w:r>
    </w:p>
    <w:p w:rsidR="000C1619" w:rsidRPr="000C1619" w:rsidRDefault="000C1619" w:rsidP="000C1619">
      <w:pPr>
        <w:tabs>
          <w:tab w:val="left" w:pos="504"/>
          <w:tab w:val="left" w:pos="993"/>
        </w:tabs>
        <w:adjustRightInd w:val="0"/>
        <w:spacing w:beforeLines="20" w:before="72" w:afterLines="20" w:after="72" w:line="360" w:lineRule="exact"/>
        <w:ind w:left="720" w:firstLineChars="200" w:firstLine="480"/>
        <w:jc w:val="both"/>
        <w:rPr>
          <w:rFonts w:ascii="標楷體" w:eastAsia="標楷體" w:hAnsi="標楷體" w:cs="Times New Roman"/>
          <w:kern w:val="0"/>
          <w:szCs w:val="24"/>
        </w:rPr>
      </w:pPr>
      <w:r w:rsidRPr="000C1619">
        <w:rPr>
          <w:rFonts w:ascii="標楷體" w:eastAsia="標楷體" w:hAnsi="標楷體" w:cs="Times New Roman"/>
          <w:kern w:val="0"/>
          <w:szCs w:val="24"/>
        </w:rPr>
        <w:t>廖盈婷小姐 04-7232105轉1142 yinting625@cc.ncue.edu.tw</w:t>
      </w:r>
    </w:p>
    <w:p w:rsidR="000C1619" w:rsidRDefault="000C1619" w:rsidP="000C1619">
      <w:pPr>
        <w:tabs>
          <w:tab w:val="left" w:pos="504"/>
          <w:tab w:val="left" w:pos="993"/>
        </w:tabs>
        <w:adjustRightInd w:val="0"/>
        <w:spacing w:beforeLines="20" w:before="72" w:afterLines="20" w:after="72" w:line="360" w:lineRule="exact"/>
        <w:ind w:left="720" w:firstLineChars="200" w:firstLine="480"/>
        <w:jc w:val="both"/>
        <w:rPr>
          <w:rFonts w:ascii="標楷體" w:eastAsia="標楷體" w:hAnsi="標楷體" w:cs="Times New Roman"/>
          <w:kern w:val="0"/>
          <w:szCs w:val="24"/>
        </w:rPr>
      </w:pPr>
      <w:r w:rsidRPr="000C1619">
        <w:rPr>
          <w:rFonts w:ascii="標楷體" w:eastAsia="標楷體" w:hAnsi="標楷體" w:cs="Times New Roman"/>
          <w:kern w:val="0"/>
          <w:szCs w:val="24"/>
        </w:rPr>
        <w:t xml:space="preserve">林美辰小姐 04-7232105轉1160 </w:t>
      </w:r>
      <w:hyperlink r:id="rId7" w:history="1">
        <w:r w:rsidRPr="003705A0">
          <w:rPr>
            <w:rStyle w:val="a3"/>
            <w:rFonts w:ascii="標楷體" w:eastAsia="標楷體" w:hAnsi="標楷體" w:cs="Times New Roman"/>
            <w:kern w:val="0"/>
            <w:szCs w:val="24"/>
          </w:rPr>
          <w:t>joyce0722@cc.ncue.edu.tw</w:t>
        </w:r>
      </w:hyperlink>
      <w:bookmarkEnd w:id="0"/>
      <w:bookmarkEnd w:id="1"/>
    </w:p>
    <w:p w:rsidR="00DA5875" w:rsidRPr="000C1619" w:rsidRDefault="005C6518" w:rsidP="002562CA">
      <w:pPr>
        <w:widowControl/>
        <w:rPr>
          <w:rFonts w:ascii="標楷體" w:eastAsia="標楷體" w:hAnsi="標楷體" w:cs="Times New Roman"/>
          <w:kern w:val="0"/>
          <w:szCs w:val="24"/>
        </w:rPr>
      </w:pPr>
    </w:p>
    <w:sectPr w:rsidR="00DA5875" w:rsidRPr="000C1619" w:rsidSect="000C161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932"/>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CB0767E"/>
    <w:multiLevelType w:val="hybridMultilevel"/>
    <w:tmpl w:val="FED86938"/>
    <w:lvl w:ilvl="0" w:tplc="04090005">
      <w:start w:val="1"/>
      <w:numFmt w:val="bullet"/>
      <w:lvlText w:val=""/>
      <w:lvlJc w:val="left"/>
      <w:pPr>
        <w:ind w:left="1949" w:hanging="480"/>
      </w:pPr>
      <w:rPr>
        <w:rFonts w:ascii="Wingdings" w:hAnsi="Wingdings" w:hint="default"/>
      </w:rPr>
    </w:lvl>
    <w:lvl w:ilvl="1" w:tplc="04090003" w:tentative="1">
      <w:start w:val="1"/>
      <w:numFmt w:val="bullet"/>
      <w:lvlText w:val=""/>
      <w:lvlJc w:val="left"/>
      <w:pPr>
        <w:ind w:left="2429" w:hanging="480"/>
      </w:pPr>
      <w:rPr>
        <w:rFonts w:ascii="Wingdings" w:hAnsi="Wingdings" w:hint="default"/>
      </w:rPr>
    </w:lvl>
    <w:lvl w:ilvl="2" w:tplc="04090005" w:tentative="1">
      <w:start w:val="1"/>
      <w:numFmt w:val="bullet"/>
      <w:lvlText w:val=""/>
      <w:lvlJc w:val="left"/>
      <w:pPr>
        <w:ind w:left="2909" w:hanging="480"/>
      </w:pPr>
      <w:rPr>
        <w:rFonts w:ascii="Wingdings" w:hAnsi="Wingdings" w:hint="default"/>
      </w:rPr>
    </w:lvl>
    <w:lvl w:ilvl="3" w:tplc="04090001" w:tentative="1">
      <w:start w:val="1"/>
      <w:numFmt w:val="bullet"/>
      <w:lvlText w:val=""/>
      <w:lvlJc w:val="left"/>
      <w:pPr>
        <w:ind w:left="3389" w:hanging="480"/>
      </w:pPr>
      <w:rPr>
        <w:rFonts w:ascii="Wingdings" w:hAnsi="Wingdings" w:hint="default"/>
      </w:rPr>
    </w:lvl>
    <w:lvl w:ilvl="4" w:tplc="04090003" w:tentative="1">
      <w:start w:val="1"/>
      <w:numFmt w:val="bullet"/>
      <w:lvlText w:val=""/>
      <w:lvlJc w:val="left"/>
      <w:pPr>
        <w:ind w:left="3869" w:hanging="480"/>
      </w:pPr>
      <w:rPr>
        <w:rFonts w:ascii="Wingdings" w:hAnsi="Wingdings" w:hint="default"/>
      </w:rPr>
    </w:lvl>
    <w:lvl w:ilvl="5" w:tplc="04090005" w:tentative="1">
      <w:start w:val="1"/>
      <w:numFmt w:val="bullet"/>
      <w:lvlText w:val=""/>
      <w:lvlJc w:val="left"/>
      <w:pPr>
        <w:ind w:left="4349" w:hanging="480"/>
      </w:pPr>
      <w:rPr>
        <w:rFonts w:ascii="Wingdings" w:hAnsi="Wingdings" w:hint="default"/>
      </w:rPr>
    </w:lvl>
    <w:lvl w:ilvl="6" w:tplc="04090001" w:tentative="1">
      <w:start w:val="1"/>
      <w:numFmt w:val="bullet"/>
      <w:lvlText w:val=""/>
      <w:lvlJc w:val="left"/>
      <w:pPr>
        <w:ind w:left="4829" w:hanging="480"/>
      </w:pPr>
      <w:rPr>
        <w:rFonts w:ascii="Wingdings" w:hAnsi="Wingdings" w:hint="default"/>
      </w:rPr>
    </w:lvl>
    <w:lvl w:ilvl="7" w:tplc="04090003" w:tentative="1">
      <w:start w:val="1"/>
      <w:numFmt w:val="bullet"/>
      <w:lvlText w:val=""/>
      <w:lvlJc w:val="left"/>
      <w:pPr>
        <w:ind w:left="5309" w:hanging="480"/>
      </w:pPr>
      <w:rPr>
        <w:rFonts w:ascii="Wingdings" w:hAnsi="Wingdings" w:hint="default"/>
      </w:rPr>
    </w:lvl>
    <w:lvl w:ilvl="8" w:tplc="04090005" w:tentative="1">
      <w:start w:val="1"/>
      <w:numFmt w:val="bullet"/>
      <w:lvlText w:val=""/>
      <w:lvlJc w:val="left"/>
      <w:pPr>
        <w:ind w:left="5789" w:hanging="480"/>
      </w:pPr>
      <w:rPr>
        <w:rFonts w:ascii="Wingdings" w:hAnsi="Wingdings" w:hint="default"/>
      </w:rPr>
    </w:lvl>
  </w:abstractNum>
  <w:abstractNum w:abstractNumId="2">
    <w:nsid w:val="0F7C440D"/>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3FD79A6"/>
    <w:multiLevelType w:val="hybridMultilevel"/>
    <w:tmpl w:val="66203418"/>
    <w:lvl w:ilvl="0" w:tplc="A2C046E0">
      <w:start w:val="1"/>
      <w:numFmt w:val="decimal"/>
      <w:lvlText w:val="(%1)"/>
      <w:lvlJc w:val="left"/>
      <w:pPr>
        <w:ind w:left="2429" w:hanging="480"/>
      </w:pPr>
      <w:rPr>
        <w:rFonts w:hint="eastAsia"/>
      </w:rPr>
    </w:lvl>
    <w:lvl w:ilvl="1" w:tplc="04090019" w:tentative="1">
      <w:start w:val="1"/>
      <w:numFmt w:val="ideographTraditional"/>
      <w:lvlText w:val="%2、"/>
      <w:lvlJc w:val="left"/>
      <w:pPr>
        <w:ind w:left="2909" w:hanging="480"/>
      </w:pPr>
    </w:lvl>
    <w:lvl w:ilvl="2" w:tplc="0409001B" w:tentative="1">
      <w:start w:val="1"/>
      <w:numFmt w:val="lowerRoman"/>
      <w:lvlText w:val="%3."/>
      <w:lvlJc w:val="right"/>
      <w:pPr>
        <w:ind w:left="3389" w:hanging="480"/>
      </w:pPr>
    </w:lvl>
    <w:lvl w:ilvl="3" w:tplc="0409000F" w:tentative="1">
      <w:start w:val="1"/>
      <w:numFmt w:val="decimal"/>
      <w:lvlText w:val="%4."/>
      <w:lvlJc w:val="left"/>
      <w:pPr>
        <w:ind w:left="3869" w:hanging="480"/>
      </w:pPr>
    </w:lvl>
    <w:lvl w:ilvl="4" w:tplc="04090019" w:tentative="1">
      <w:start w:val="1"/>
      <w:numFmt w:val="ideographTraditional"/>
      <w:lvlText w:val="%5、"/>
      <w:lvlJc w:val="left"/>
      <w:pPr>
        <w:ind w:left="4349" w:hanging="480"/>
      </w:pPr>
    </w:lvl>
    <w:lvl w:ilvl="5" w:tplc="0409001B" w:tentative="1">
      <w:start w:val="1"/>
      <w:numFmt w:val="lowerRoman"/>
      <w:lvlText w:val="%6."/>
      <w:lvlJc w:val="right"/>
      <w:pPr>
        <w:ind w:left="4829" w:hanging="480"/>
      </w:pPr>
    </w:lvl>
    <w:lvl w:ilvl="6" w:tplc="0409000F" w:tentative="1">
      <w:start w:val="1"/>
      <w:numFmt w:val="decimal"/>
      <w:lvlText w:val="%7."/>
      <w:lvlJc w:val="left"/>
      <w:pPr>
        <w:ind w:left="5309" w:hanging="480"/>
      </w:pPr>
    </w:lvl>
    <w:lvl w:ilvl="7" w:tplc="04090019" w:tentative="1">
      <w:start w:val="1"/>
      <w:numFmt w:val="ideographTraditional"/>
      <w:lvlText w:val="%8、"/>
      <w:lvlJc w:val="left"/>
      <w:pPr>
        <w:ind w:left="5789" w:hanging="480"/>
      </w:pPr>
    </w:lvl>
    <w:lvl w:ilvl="8" w:tplc="0409001B" w:tentative="1">
      <w:start w:val="1"/>
      <w:numFmt w:val="lowerRoman"/>
      <w:lvlText w:val="%9."/>
      <w:lvlJc w:val="right"/>
      <w:pPr>
        <w:ind w:left="6269" w:hanging="480"/>
      </w:pPr>
    </w:lvl>
  </w:abstractNum>
  <w:abstractNum w:abstractNumId="4">
    <w:nsid w:val="153E2B3E"/>
    <w:multiLevelType w:val="hybridMultilevel"/>
    <w:tmpl w:val="78A49328"/>
    <w:lvl w:ilvl="0" w:tplc="D2DCD93A">
      <w:start w:val="1"/>
      <w:numFmt w:val="decimal"/>
      <w:lvlText w:val="%1."/>
      <w:lvlJc w:val="left"/>
      <w:pPr>
        <w:ind w:left="1949" w:hanging="480"/>
      </w:pPr>
      <w:rPr>
        <w:rFonts w:ascii="標楷體" w:eastAsia="標楷體" w:hAnsi="標楷體"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5">
    <w:nsid w:val="23CB5F5A"/>
    <w:multiLevelType w:val="hybridMultilevel"/>
    <w:tmpl w:val="6B4A81EC"/>
    <w:lvl w:ilvl="0" w:tplc="60FC1414">
      <w:start w:val="1"/>
      <w:numFmt w:val="taiwaneseCountingThousand"/>
      <w:lvlText w:val="%1、"/>
      <w:lvlJc w:val="left"/>
      <w:pPr>
        <w:ind w:left="700" w:hanging="480"/>
      </w:pPr>
      <w:rPr>
        <w:rFonts w:hint="default"/>
      </w:rPr>
    </w:lvl>
    <w:lvl w:ilvl="1" w:tplc="E76A7548">
      <w:start w:val="1"/>
      <w:numFmt w:val="taiwaneseCountingThousand"/>
      <w:lvlText w:val="（%2）"/>
      <w:lvlJc w:val="left"/>
      <w:pPr>
        <w:ind w:left="1432" w:hanging="732"/>
      </w:pPr>
      <w:rPr>
        <w:rFonts w:hint="default"/>
      </w:rPr>
    </w:lvl>
    <w:lvl w:ilvl="2" w:tplc="DFCE7B22">
      <w:start w:val="1"/>
      <w:numFmt w:val="decimal"/>
      <w:lvlText w:val="%3."/>
      <w:lvlJc w:val="left"/>
      <w:pPr>
        <w:ind w:left="1540" w:hanging="360"/>
      </w:pPr>
      <w:rPr>
        <w:rFonts w:hint="default"/>
      </w:r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6">
    <w:nsid w:val="23D96E20"/>
    <w:multiLevelType w:val="hybridMultilevel"/>
    <w:tmpl w:val="33AE21EE"/>
    <w:lvl w:ilvl="0" w:tplc="25BC29D2">
      <w:start w:val="1"/>
      <w:numFmt w:val="decimal"/>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7">
    <w:nsid w:val="37A73ABA"/>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3DFC35DD"/>
    <w:multiLevelType w:val="hybridMultilevel"/>
    <w:tmpl w:val="5DFE4D22"/>
    <w:lvl w:ilvl="0" w:tplc="6B10CADC">
      <w:start w:val="1"/>
      <w:numFmt w:val="taiwaneseCountingThousand"/>
      <w:lvlText w:val="（%1）"/>
      <w:lvlJc w:val="left"/>
      <w:pPr>
        <w:ind w:left="1182" w:hanging="480"/>
      </w:pPr>
      <w:rPr>
        <w:rFonts w:hint="default"/>
      </w:rPr>
    </w:lvl>
    <w:lvl w:ilvl="1" w:tplc="04090019">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9">
    <w:nsid w:val="4153610C"/>
    <w:multiLevelType w:val="hybridMultilevel"/>
    <w:tmpl w:val="3186340E"/>
    <w:lvl w:ilvl="0" w:tplc="25BC29D2">
      <w:start w:val="1"/>
      <w:numFmt w:val="decimal"/>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10">
    <w:nsid w:val="4939590D"/>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50C3144F"/>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5"/>
  </w:num>
  <w:num w:numId="2">
    <w:abstractNumId w:val="2"/>
  </w:num>
  <w:num w:numId="3">
    <w:abstractNumId w:val="10"/>
  </w:num>
  <w:num w:numId="4">
    <w:abstractNumId w:val="7"/>
  </w:num>
  <w:num w:numId="5">
    <w:abstractNumId w:val="11"/>
  </w:num>
  <w:num w:numId="6">
    <w:abstractNumId w:val="0"/>
  </w:num>
  <w:num w:numId="7">
    <w:abstractNumId w:val="8"/>
  </w:num>
  <w:num w:numId="8">
    <w:abstractNumId w:val="9"/>
  </w:num>
  <w:num w:numId="9">
    <w:abstractNumId w:val="1"/>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19"/>
    <w:rsid w:val="000C1619"/>
    <w:rsid w:val="002562CA"/>
    <w:rsid w:val="005C6518"/>
    <w:rsid w:val="00743F77"/>
    <w:rsid w:val="00A75367"/>
    <w:rsid w:val="00B73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6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6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yce0722@cc.ncu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ii.ncue.edu.tw/Novice_Appl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Sukey Zen</dc:creator>
  <cp:lastModifiedBy>USER</cp:lastModifiedBy>
  <cp:revision>2</cp:revision>
  <dcterms:created xsi:type="dcterms:W3CDTF">2021-06-18T06:25:00Z</dcterms:created>
  <dcterms:modified xsi:type="dcterms:W3CDTF">2021-06-18T06:25:00Z</dcterms:modified>
</cp:coreProperties>
</file>